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83A19">
      <w:pPr>
        <w:spacing w:after="120" w:line="20" w:lineRule="atLeast"/>
        <w:contextualSpacing/>
        <w:jc w:val="center"/>
        <w:rPr>
          <w:b/>
          <w:bCs/>
          <w:color w:val="00B050"/>
          <w:sz w:val="24"/>
          <w:szCs w:val="24"/>
        </w:rPr>
      </w:pPr>
      <w:r>
        <w:drawing>
          <wp:inline distT="0" distB="0" distL="114300" distR="114300">
            <wp:extent cx="768985" cy="789305"/>
            <wp:effectExtent l="0" t="0" r="5715"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768985" cy="789305"/>
                    </a:xfrm>
                    <a:prstGeom prst="rect">
                      <a:avLst/>
                    </a:prstGeom>
                    <a:noFill/>
                    <a:ln>
                      <a:noFill/>
                    </a:ln>
                  </pic:spPr>
                </pic:pic>
              </a:graphicData>
            </a:graphic>
          </wp:inline>
        </w:drawing>
      </w:r>
    </w:p>
    <w:sdt>
      <w:sdtPr>
        <w:rPr>
          <w:rFonts w:cstheme="minorHAnsi"/>
          <w:b/>
          <w:bCs/>
          <w:sz w:val="24"/>
          <w:szCs w:val="24"/>
        </w:rPr>
        <w:id w:val="-808551268"/>
        <w:docPartObj>
          <w:docPartGallery w:val="autotext"/>
        </w:docPartObj>
      </w:sdtPr>
      <w:sdtEndPr>
        <w:rPr>
          <w:rFonts w:cstheme="minorHAnsi"/>
          <w:b w:val="0"/>
          <w:bCs w:val="0"/>
          <w:sz w:val="21"/>
          <w:szCs w:val="21"/>
        </w:rPr>
      </w:sdtEndPr>
      <w:sdtContent>
        <w:p w14:paraId="61323B86">
          <w:pPr>
            <w:spacing w:after="120" w:line="20" w:lineRule="atLeast"/>
            <w:contextualSpacing/>
            <w:jc w:val="center"/>
            <w:rPr>
              <w:rFonts w:cstheme="minorHAnsi"/>
              <w:b/>
              <w:bCs/>
              <w:sz w:val="24"/>
              <w:szCs w:val="24"/>
            </w:rPr>
          </w:pPr>
          <w:r>
            <w:rPr>
              <w:rFonts w:cstheme="minorHAnsi"/>
              <w:b/>
              <w:bCs/>
              <w:sz w:val="24"/>
              <w:szCs w:val="24"/>
            </w:rPr>
            <w:t>POLICIJOS DEPARTAMENTAS</w:t>
          </w:r>
        </w:p>
        <w:p w14:paraId="3DCDD975">
          <w:pPr>
            <w:spacing w:after="120" w:line="20" w:lineRule="atLeast"/>
            <w:contextualSpacing/>
            <w:jc w:val="center"/>
            <w:rPr>
              <w:rFonts w:cstheme="minorHAnsi"/>
              <w:sz w:val="24"/>
              <w:szCs w:val="24"/>
            </w:rPr>
          </w:pPr>
          <w:r>
            <w:rPr>
              <w:rFonts w:cstheme="minorHAnsi"/>
              <w:b/>
              <w:bCs/>
              <w:sz w:val="24"/>
              <w:szCs w:val="24"/>
            </w:rPr>
            <w:t>PRIE LIETUVOS RESPUBLIKOS VIDAUS REIKALŲ MINISTERIJOS</w:t>
          </w:r>
        </w:p>
        <w:p w14:paraId="28EC87A4">
          <w:pPr>
            <w:spacing w:after="120" w:line="20" w:lineRule="atLeast"/>
            <w:contextualSpacing/>
            <w:jc w:val="center"/>
            <w:rPr>
              <w:rFonts w:cstheme="minorHAnsi"/>
              <w:color w:val="00B050"/>
              <w:sz w:val="24"/>
              <w:szCs w:val="24"/>
            </w:rPr>
          </w:pPr>
        </w:p>
        <w:p w14:paraId="4B92F888">
          <w:pPr>
            <w:tabs>
              <w:tab w:val="left" w:pos="870"/>
            </w:tabs>
            <w:spacing w:after="120" w:line="20" w:lineRule="atLeast"/>
            <w:contextualSpacing/>
            <w:rPr>
              <w:rFonts w:cstheme="minorHAnsi"/>
              <w:color w:val="00B050"/>
              <w:sz w:val="24"/>
              <w:szCs w:val="24"/>
            </w:rPr>
          </w:pPr>
          <w:r>
            <w:rPr>
              <w:rFonts w:cstheme="minorHAnsi"/>
              <w:color w:val="00B050"/>
              <w:sz w:val="24"/>
              <w:szCs w:val="24"/>
            </w:rPr>
            <w:tab/>
          </w:r>
          <w:bookmarkStart w:id="71" w:name="_GoBack"/>
          <w:bookmarkEnd w:id="71"/>
        </w:p>
        <w:p w14:paraId="47B8E29B">
          <w:pPr>
            <w:spacing w:after="120" w:line="20" w:lineRule="atLeast"/>
            <w:contextualSpacing/>
            <w:jc w:val="center"/>
            <w:rPr>
              <w:rFonts w:cstheme="minorHAnsi"/>
              <w:sz w:val="24"/>
              <w:szCs w:val="24"/>
            </w:rPr>
          </w:pPr>
        </w:p>
        <w:p w14:paraId="3EC49E01">
          <w:pPr>
            <w:spacing w:after="120" w:line="20" w:lineRule="atLeast"/>
            <w:ind w:left="5245"/>
            <w:contextualSpacing/>
            <w:rPr>
              <w:rFonts w:cstheme="minorHAnsi"/>
              <w:sz w:val="24"/>
              <w:szCs w:val="24"/>
            </w:rPr>
          </w:pPr>
          <w:r>
            <w:rPr>
              <w:rFonts w:cstheme="minorHAnsi"/>
              <w:sz w:val="24"/>
              <w:szCs w:val="24"/>
            </w:rPr>
            <w:t xml:space="preserve">PATVIRTINTA </w:t>
          </w:r>
        </w:p>
        <w:p w14:paraId="41C7E9CF">
          <w:pPr>
            <w:spacing w:after="120" w:line="20" w:lineRule="atLeast"/>
            <w:ind w:left="5245"/>
            <w:contextualSpacing/>
            <w:rPr>
              <w:rFonts w:cstheme="minorHAnsi"/>
              <w:sz w:val="24"/>
              <w:szCs w:val="24"/>
            </w:rPr>
          </w:pPr>
          <w:r>
            <w:rPr>
              <w:rFonts w:cstheme="minorHAnsi"/>
              <w:sz w:val="24"/>
              <w:szCs w:val="24"/>
            </w:rPr>
            <w:t xml:space="preserve">Policijos departamento prie </w:t>
          </w:r>
          <w:r>
            <w:rPr>
              <w:rFonts w:hint="default" w:cstheme="minorHAnsi"/>
              <w:sz w:val="24"/>
              <w:szCs w:val="24"/>
              <w:lang w:val="lt-LT"/>
            </w:rPr>
            <w:t xml:space="preserve">LR </w:t>
          </w:r>
          <w:r>
            <w:rPr>
              <w:rFonts w:cstheme="minorHAnsi"/>
              <w:sz w:val="24"/>
              <w:szCs w:val="24"/>
            </w:rPr>
            <w:t xml:space="preserve">VRM </w:t>
          </w:r>
        </w:p>
        <w:p w14:paraId="144D9ED8">
          <w:pPr>
            <w:spacing w:after="120" w:line="20" w:lineRule="atLeast"/>
            <w:ind w:left="5245"/>
            <w:contextualSpacing/>
            <w:rPr>
              <w:rFonts w:hint="default" w:cstheme="minorHAnsi"/>
              <w:color w:val="auto"/>
              <w:sz w:val="24"/>
              <w:szCs w:val="24"/>
              <w:lang w:val="en-US"/>
            </w:rPr>
          </w:pPr>
          <w:r>
            <w:rPr>
              <w:rFonts w:hint="default" w:cstheme="minorHAnsi"/>
              <w:color w:val="auto"/>
              <w:sz w:val="24"/>
              <w:szCs w:val="24"/>
              <w:lang w:val="en-US"/>
            </w:rPr>
            <w:t>2-osios v</w:t>
          </w:r>
          <w:r>
            <w:rPr>
              <w:rFonts w:cstheme="minorHAnsi"/>
              <w:color w:val="auto"/>
              <w:sz w:val="24"/>
              <w:szCs w:val="24"/>
            </w:rPr>
            <w:t>ieš</w:t>
          </w:r>
          <w:r>
            <w:rPr>
              <w:rFonts w:hint="default" w:cstheme="minorHAnsi"/>
              <w:color w:val="auto"/>
              <w:sz w:val="24"/>
              <w:szCs w:val="24"/>
              <w:lang w:val="lt-LT"/>
            </w:rPr>
            <w:t>ųjų</w:t>
          </w:r>
          <w:r>
            <w:rPr>
              <w:rFonts w:cstheme="minorHAnsi"/>
              <w:color w:val="auto"/>
              <w:sz w:val="24"/>
              <w:szCs w:val="24"/>
            </w:rPr>
            <w:t xml:space="preserve"> pirkim</w:t>
          </w:r>
          <w:r>
            <w:rPr>
              <w:rFonts w:cstheme="minorHAnsi"/>
              <w:color w:val="auto"/>
              <w:sz w:val="24"/>
              <w:szCs w:val="24"/>
              <w:lang w:val="lt-LT"/>
            </w:rPr>
            <w:t>ų</w:t>
          </w:r>
          <w:r>
            <w:rPr>
              <w:rFonts w:cstheme="minorHAnsi"/>
              <w:color w:val="auto"/>
              <w:sz w:val="24"/>
              <w:szCs w:val="24"/>
            </w:rPr>
            <w:t xml:space="preserve"> komisijos </w:t>
          </w:r>
          <w:r>
            <w:rPr>
              <w:rFonts w:hint="default" w:cstheme="minorHAnsi"/>
              <w:color w:val="auto"/>
              <w:sz w:val="24"/>
              <w:szCs w:val="24"/>
              <w:lang w:val="en-US"/>
            </w:rPr>
            <w:t xml:space="preserve">2026-01-30   </w:t>
          </w:r>
        </w:p>
        <w:p w14:paraId="15536B69">
          <w:pPr>
            <w:spacing w:after="120" w:line="20" w:lineRule="atLeast"/>
            <w:ind w:left="5245"/>
            <w:contextualSpacing/>
            <w:rPr>
              <w:rFonts w:hint="default" w:cstheme="minorHAnsi"/>
              <w:color w:val="auto"/>
              <w:sz w:val="24"/>
              <w:szCs w:val="24"/>
              <w:highlight w:val="none"/>
              <w:lang w:val="en-US"/>
            </w:rPr>
          </w:pPr>
          <w:r>
            <w:rPr>
              <w:rFonts w:cstheme="minorHAnsi"/>
              <w:color w:val="auto"/>
              <w:sz w:val="24"/>
              <w:szCs w:val="24"/>
            </w:rPr>
            <w:t xml:space="preserve">protokolu Nr. </w:t>
          </w:r>
          <w:r>
            <w:rPr>
              <w:rFonts w:hint="default" w:cstheme="minorHAnsi"/>
              <w:color w:val="auto"/>
              <w:sz w:val="24"/>
              <w:szCs w:val="24"/>
              <w:highlight w:val="none"/>
              <w:lang w:val="en-US"/>
            </w:rPr>
            <w:t>5-P1-74 ir</w:t>
          </w:r>
          <w:r>
            <w:rPr>
              <w:rFonts w:hint="default" w:cstheme="minorHAnsi"/>
              <w:color w:val="FF0000"/>
              <w:sz w:val="24"/>
              <w:szCs w:val="24"/>
              <w:highlight w:val="none"/>
              <w:lang w:val="en-US"/>
            </w:rPr>
            <w:t xml:space="preserve"> </w:t>
          </w:r>
          <w:r>
            <w:rPr>
              <w:rFonts w:hint="default" w:cstheme="minorHAnsi"/>
              <w:color w:val="auto"/>
              <w:sz w:val="24"/>
              <w:szCs w:val="24"/>
              <w:highlight w:val="none"/>
              <w:lang w:val="en-US"/>
            </w:rPr>
            <w:t>2026-02-03 protokolu Nr. 5-P1-85</w:t>
          </w:r>
        </w:p>
        <w:p w14:paraId="47EF0C37">
          <w:pPr>
            <w:spacing w:after="120" w:line="20" w:lineRule="atLeast"/>
            <w:contextualSpacing/>
            <w:jc w:val="center"/>
            <w:rPr>
              <w:rFonts w:cstheme="minorHAnsi"/>
              <w:sz w:val="24"/>
              <w:szCs w:val="24"/>
            </w:rPr>
          </w:pPr>
        </w:p>
        <w:p w14:paraId="7350A7E2">
          <w:pPr>
            <w:spacing w:after="120" w:line="20" w:lineRule="atLeast"/>
            <w:contextualSpacing/>
            <w:jc w:val="center"/>
            <w:rPr>
              <w:rFonts w:cstheme="minorHAnsi"/>
              <w:sz w:val="24"/>
              <w:szCs w:val="24"/>
            </w:rPr>
          </w:pPr>
        </w:p>
        <w:p w14:paraId="6248FB37">
          <w:pPr>
            <w:spacing w:after="120" w:line="20" w:lineRule="atLeast"/>
            <w:contextualSpacing/>
            <w:jc w:val="center"/>
            <w:rPr>
              <w:rFonts w:hint="default" w:ascii="Calibri" w:hAnsi="Calibri" w:cs="Calibri"/>
              <w:b/>
              <w:bCs/>
              <w:sz w:val="28"/>
              <w:szCs w:val="28"/>
            </w:rPr>
          </w:pPr>
          <w:r>
            <w:rPr>
              <w:rFonts w:hint="default" w:ascii="Calibri" w:hAnsi="Calibri" w:cs="Calibri"/>
              <w:b/>
              <w:bCs/>
              <w:color w:val="auto"/>
              <w:sz w:val="28"/>
              <w:szCs w:val="28"/>
            </w:rPr>
            <w:t>SUPAPRASTINTO</w:t>
          </w:r>
          <w:r>
            <w:rPr>
              <w:rFonts w:hint="default" w:ascii="Calibri" w:hAnsi="Calibri" w:cs="Calibri"/>
              <w:b/>
              <w:bCs/>
              <w:sz w:val="28"/>
              <w:szCs w:val="28"/>
            </w:rPr>
            <w:t xml:space="preserve"> VIEŠOJO PIRKIMO „</w:t>
          </w:r>
          <w:r>
            <w:rPr>
              <w:rFonts w:hint="default" w:ascii="Calibri" w:hAnsi="Calibri" w:cs="Calibri" w:eastAsiaTheme="majorEastAsia"/>
              <w:b/>
              <w:bCs/>
              <w:color w:val="auto"/>
              <w:sz w:val="28"/>
              <w:szCs w:val="28"/>
              <w:lang w:val="lt-LT"/>
            </w:rPr>
            <w:t>KAUNO APSKRITIES VYRIAUSIOJO POLICIJOS KOMISARIATO KĖDAINIŲ RAJONO POLICIJOS KOMISARIATO ADMINISTRACINĖS PASKIRTIES PASTATO A. MICKEVIČIAUS G. 23, KĖDAINIUOSE, KAPITALINIO REMONTO IR PASKIRTIES KEITIMO IŠ ADMINISTRACINĖS Į SPECIALIOSIOS PASKIRTIES PASTATĄ DARB</w:t>
          </w:r>
          <w:r>
            <w:rPr>
              <w:rFonts w:hint="default" w:ascii="Calibri" w:hAnsi="Calibri" w:cs="Calibri" w:eastAsiaTheme="majorEastAsia"/>
              <w:b/>
              <w:bCs/>
              <w:color w:val="auto"/>
              <w:sz w:val="28"/>
              <w:szCs w:val="28"/>
              <w:lang w:val="en-US"/>
            </w:rPr>
            <w:t xml:space="preserve">AI, </w:t>
          </w:r>
          <w:r>
            <w:rPr>
              <w:rFonts w:hint="default" w:ascii="Calibri" w:hAnsi="Calibri" w:eastAsia="NSimSun" w:cs="Calibri"/>
              <w:b/>
              <w:bCs/>
              <w:color w:val="auto"/>
              <w:kern w:val="2"/>
              <w:sz w:val="28"/>
              <w:szCs w:val="28"/>
              <w:lang w:val="lt-LT" w:eastAsia="zh-CN" w:bidi="hi-IN"/>
            </w:rPr>
            <w:t>KITOS PASKIRTIES INŽINERINIO STATINIO [3.26] (STOGINĖS), A. MICKEVIČIAUS G. 23, KĖDAINIUOSE, NAUJOS STATYBOS DARBAI, KABELIO PAKLOJIMO IKI AUTOMOBILIŲ STOGINĖS  IR ANKSČIAU ATLIKTŲ RANGOS DARBŲ DEFEKTŲ ŠALINIMO DARBAI</w:t>
          </w:r>
          <w:r>
            <w:rPr>
              <w:rFonts w:hint="default" w:ascii="Calibri" w:hAnsi="Calibri" w:cs="Calibri"/>
              <w:b/>
              <w:bCs/>
              <w:sz w:val="28"/>
              <w:szCs w:val="28"/>
            </w:rPr>
            <w:t>“</w:t>
          </w:r>
          <w:r>
            <w:rPr>
              <w:rFonts w:hint="default" w:ascii="Calibri" w:hAnsi="Calibri" w:cs="Calibri"/>
              <w:b/>
              <w:bCs/>
              <w:sz w:val="28"/>
              <w:szCs w:val="28"/>
              <w:lang w:val="en-US"/>
            </w:rPr>
            <w:t xml:space="preserve"> </w:t>
          </w:r>
          <w:r>
            <w:rPr>
              <w:rFonts w:hint="default" w:ascii="Calibri" w:hAnsi="Calibri" w:cs="Calibri"/>
              <w:b/>
              <w:bCs/>
              <w:sz w:val="28"/>
              <w:szCs w:val="28"/>
            </w:rPr>
            <w:t xml:space="preserve">ATVIRO KONKURSO SPECIALIOSIOS SĄLYGOS </w:t>
          </w:r>
        </w:p>
        <w:p w14:paraId="67D34D7E">
          <w:pPr>
            <w:spacing w:after="120" w:line="20" w:lineRule="atLeast"/>
            <w:contextualSpacing/>
            <w:jc w:val="center"/>
            <w:rPr>
              <w:rFonts w:hint="default" w:ascii="Calibri" w:hAnsi="Calibri" w:cs="Calibri"/>
              <w:b/>
              <w:bCs/>
              <w:color w:val="0070C0"/>
              <w:sz w:val="28"/>
              <w:szCs w:val="28"/>
            </w:rPr>
          </w:pPr>
          <w:r>
            <w:rPr>
              <w:rFonts w:hint="default" w:ascii="Calibri" w:hAnsi="Calibri" w:cs="Calibri"/>
              <w:b/>
              <w:bCs/>
              <w:sz w:val="28"/>
              <w:szCs w:val="28"/>
            </w:rPr>
            <w:t>VERSIJA NR</w:t>
          </w:r>
          <w:r>
            <w:rPr>
              <w:rFonts w:hint="default" w:ascii="Calibri" w:hAnsi="Calibri" w:cs="Calibri"/>
              <w:b/>
              <w:bCs/>
              <w:color w:val="auto"/>
              <w:sz w:val="28"/>
              <w:szCs w:val="28"/>
            </w:rPr>
            <w:t xml:space="preserve">. </w:t>
          </w:r>
          <w:r>
            <w:rPr>
              <w:rFonts w:hint="default" w:ascii="Calibri" w:hAnsi="Calibri" w:cs="Calibri"/>
              <w:b/>
              <w:bCs/>
              <w:color w:val="auto"/>
              <w:sz w:val="28"/>
              <w:szCs w:val="28"/>
              <w:lang w:val="en-US"/>
            </w:rPr>
            <w:t>1</w:t>
          </w:r>
          <w:r>
            <w:rPr>
              <w:rFonts w:hint="default" w:ascii="Calibri" w:hAnsi="Calibri" w:cs="Calibri"/>
              <w:i/>
              <w:iCs/>
              <w:color w:val="auto"/>
              <w:sz w:val="28"/>
              <w:szCs w:val="28"/>
            </w:rPr>
            <w:t xml:space="preserve"> </w:t>
          </w:r>
        </w:p>
        <w:p w14:paraId="0FC90D8B">
          <w:pPr>
            <w:spacing w:after="120" w:line="20" w:lineRule="atLeast"/>
            <w:contextualSpacing/>
            <w:rPr>
              <w:rFonts w:cstheme="minorHAnsi"/>
              <w:sz w:val="28"/>
              <w:szCs w:val="28"/>
            </w:rPr>
          </w:pPr>
        </w:p>
        <w:p w14:paraId="430FD904">
          <w:pPr>
            <w:pStyle w:val="71"/>
            <w:spacing w:before="0" w:line="20" w:lineRule="atLeast"/>
            <w:ind w:left="432" w:hanging="432"/>
            <w:contextualSpacing/>
            <w:rPr>
              <w:rFonts w:asciiTheme="minorHAnsi" w:hAnsiTheme="minorHAnsi" w:eastAsiaTheme="minorEastAsia" w:cstheme="minorHAnsi"/>
              <w:b/>
              <w:bCs/>
              <w:smallCaps/>
              <w:color w:val="auto"/>
              <w:sz w:val="22"/>
              <w:szCs w:val="22"/>
              <w:shd w:val="clear" w:color="auto" w:fill="E6E6E6"/>
            </w:rPr>
            <w:sectPr>
              <w:footerReference r:id="rId7" w:type="first"/>
              <w:headerReference r:id="rId5" w:type="default"/>
              <w:footerReference r:id="rId6" w:type="default"/>
              <w:pgSz w:w="12240" w:h="15840"/>
              <w:pgMar w:top="1134" w:right="567" w:bottom="1134" w:left="1701" w:header="720" w:footer="720" w:gutter="0"/>
              <w:pgNumType w:fmt="decimal" w:start="0"/>
              <w:cols w:space="720" w:num="1"/>
              <w:titlePg/>
              <w:docGrid w:linePitch="360" w:charSpace="0"/>
            </w:sectPr>
          </w:pPr>
        </w:p>
        <w:sdt>
          <w:sdtPr>
            <w:rPr>
              <w:rFonts w:asciiTheme="minorHAnsi" w:hAnsiTheme="minorHAnsi" w:eastAsiaTheme="minorEastAsia" w:cstheme="minorHAnsi"/>
              <w:b/>
              <w:bCs/>
              <w:smallCaps/>
              <w:color w:val="auto"/>
              <w:sz w:val="22"/>
              <w:szCs w:val="22"/>
              <w:shd w:val="clear" w:color="auto" w:fill="E6E6E6"/>
            </w:rPr>
            <w:id w:val="707541176"/>
            <w:docPartObj>
              <w:docPartGallery w:val="Table of Contents"/>
              <w:docPartUnique/>
            </w:docPartObj>
          </w:sdtPr>
          <w:sdtEndPr>
            <w:rPr>
              <w:rFonts w:asciiTheme="minorHAnsi" w:hAnsiTheme="minorHAnsi" w:eastAsiaTheme="minorEastAsia" w:cstheme="minorHAnsi"/>
              <w:b w:val="0"/>
              <w:bCs w:val="0"/>
              <w:smallCaps w:val="0"/>
              <w:color w:val="auto"/>
              <w:sz w:val="21"/>
              <w:szCs w:val="21"/>
              <w:shd w:val="clear" w:color="auto" w:fill="E6E6E6"/>
            </w:rPr>
          </w:sdtEndPr>
          <w:sdtContent>
            <w:p w14:paraId="7C6E5D7B">
              <w:pPr>
                <w:pStyle w:val="71"/>
                <w:spacing w:before="0" w:line="20" w:lineRule="atLeast"/>
                <w:ind w:left="432" w:hanging="432"/>
                <w:contextualSpacing/>
                <w:rPr>
                  <w:rFonts w:asciiTheme="minorHAnsi" w:hAnsiTheme="minorHAnsi" w:cstheme="minorHAnsi"/>
                </w:rPr>
              </w:pPr>
              <w:r>
                <w:rPr>
                  <w:rFonts w:asciiTheme="minorHAnsi" w:hAnsiTheme="minorHAnsi" w:cstheme="minorHAnsi"/>
                </w:rPr>
                <w:t>TURINYS</w:t>
              </w:r>
            </w:p>
            <w:p w14:paraId="5C884616">
              <w:pPr>
                <w:pStyle w:val="35"/>
                <w:rPr>
                  <w:sz w:val="22"/>
                  <w:szCs w:val="22"/>
                  <w:lang w:val="en-US" w:eastAsia="en-US"/>
                </w:rPr>
              </w:pPr>
              <w:r>
                <w:rPr>
                  <w:rFonts w:cstheme="minorHAnsi"/>
                  <w:color w:val="2B579A"/>
                  <w:shd w:val="clear" w:color="auto" w:fill="E6E6E6"/>
                </w:rPr>
                <w:fldChar w:fldCharType="begin"/>
              </w:r>
              <w:r>
                <w:rPr>
                  <w:rFonts w:cstheme="minorHAnsi"/>
                </w:rPr>
                <w:instrText xml:space="preserve"> TOC \o "1-3" \h \z \u </w:instrText>
              </w:r>
              <w:r>
                <w:rPr>
                  <w:rFonts w:cstheme="minorHAnsi"/>
                  <w:color w:val="2B579A"/>
                  <w:shd w:val="clear" w:color="auto" w:fill="E6E6E6"/>
                </w:rPr>
                <w:fldChar w:fldCharType="separate"/>
              </w:r>
              <w:r>
                <w:fldChar w:fldCharType="begin"/>
              </w:r>
              <w:r>
                <w:instrText xml:space="preserve"> HYPERLINK \l "_Toc126333928" </w:instrText>
              </w:r>
              <w:r>
                <w:fldChar w:fldCharType="separate"/>
              </w:r>
              <w:r>
                <w:rPr>
                  <w:rStyle w:val="28"/>
                  <w:rFonts w:cstheme="minorHAnsi"/>
                </w:rPr>
                <w:t>1.</w:t>
              </w:r>
              <w:r>
                <w:rPr>
                  <w:sz w:val="22"/>
                  <w:szCs w:val="22"/>
                  <w:lang w:val="en-US" w:eastAsia="en-US"/>
                </w:rPr>
                <w:tab/>
              </w:r>
              <w:r>
                <w:rPr>
                  <w:rStyle w:val="28"/>
                  <w:rFonts w:cstheme="minorHAnsi"/>
                </w:rPr>
                <w:t>Bendra informacija</w:t>
              </w:r>
              <w:r>
                <w:tab/>
              </w:r>
              <w:r>
                <w:fldChar w:fldCharType="begin"/>
              </w:r>
              <w:r>
                <w:instrText xml:space="preserve"> PAGEREF _Toc126333928 \h </w:instrText>
              </w:r>
              <w:r>
                <w:fldChar w:fldCharType="separate"/>
              </w:r>
              <w:r>
                <w:t>2</w:t>
              </w:r>
              <w:r>
                <w:fldChar w:fldCharType="end"/>
              </w:r>
              <w:r>
                <w:fldChar w:fldCharType="end"/>
              </w:r>
            </w:p>
            <w:p w14:paraId="72F5B133">
              <w:pPr>
                <w:pStyle w:val="35"/>
                <w:rPr>
                  <w:sz w:val="22"/>
                  <w:szCs w:val="22"/>
                  <w:lang w:val="en-US" w:eastAsia="en-US"/>
                </w:rPr>
              </w:pPr>
              <w:r>
                <w:fldChar w:fldCharType="begin"/>
              </w:r>
              <w:r>
                <w:instrText xml:space="preserve"> HYPERLINK \l "_Toc126333929" </w:instrText>
              </w:r>
              <w:r>
                <w:fldChar w:fldCharType="separate"/>
              </w:r>
              <w:r>
                <w:rPr>
                  <w:rStyle w:val="28"/>
                  <w:rFonts w:ascii="Calibri" w:hAnsi="Calibri" w:cs="Calibri"/>
                </w:rPr>
                <w:t>2</w:t>
              </w:r>
              <w:r>
                <w:rPr>
                  <w:rStyle w:val="28"/>
                </w:rPr>
                <w:t xml:space="preserve">.  </w:t>
              </w:r>
              <w:r>
                <w:rPr>
                  <w:rStyle w:val="28"/>
                  <w:rFonts w:cstheme="minorHAnsi"/>
                </w:rPr>
                <w:t>Pirkimo objektas</w:t>
              </w:r>
              <w:r>
                <w:tab/>
              </w:r>
              <w:r>
                <w:rPr>
                  <w:rFonts w:hint="default"/>
                  <w:lang w:val="en-US"/>
                </w:rPr>
                <w:t>2</w:t>
              </w:r>
              <w:r>
                <w:fldChar w:fldCharType="end"/>
              </w:r>
            </w:p>
            <w:p w14:paraId="569BF15B">
              <w:pPr>
                <w:pStyle w:val="35"/>
                <w:rPr>
                  <w:sz w:val="22"/>
                  <w:szCs w:val="22"/>
                  <w:lang w:val="en-US" w:eastAsia="en-US"/>
                </w:rPr>
              </w:pPr>
              <w:r>
                <w:fldChar w:fldCharType="begin"/>
              </w:r>
              <w:r>
                <w:instrText xml:space="preserve"> HYPERLINK \l "_Toc126333930" </w:instrText>
              </w:r>
              <w:r>
                <w:fldChar w:fldCharType="separate"/>
              </w:r>
              <w:r>
                <w:rPr>
                  <w:rStyle w:val="28"/>
                  <w:rFonts w:cstheme="minorHAnsi"/>
                </w:rPr>
                <w:t>3.  Susitikimai su tiekėjais ir objekto apžiūra</w:t>
              </w:r>
              <w:r>
                <w:tab/>
              </w:r>
              <w:r>
                <w:fldChar w:fldCharType="begin"/>
              </w:r>
              <w:r>
                <w:instrText xml:space="preserve"> PAGEREF _Toc126333930 \h </w:instrText>
              </w:r>
              <w:r>
                <w:fldChar w:fldCharType="separate"/>
              </w:r>
              <w:r>
                <w:t>3</w:t>
              </w:r>
              <w:r>
                <w:fldChar w:fldCharType="end"/>
              </w:r>
              <w:r>
                <w:fldChar w:fldCharType="end"/>
              </w:r>
            </w:p>
            <w:p w14:paraId="37870567">
              <w:pPr>
                <w:pStyle w:val="35"/>
                <w:rPr>
                  <w:sz w:val="22"/>
                  <w:szCs w:val="22"/>
                  <w:lang w:val="en-US" w:eastAsia="en-US"/>
                </w:rPr>
              </w:pPr>
              <w:r>
                <w:fldChar w:fldCharType="begin"/>
              </w:r>
              <w:r>
                <w:instrText xml:space="preserve"> HYPERLINK \l "_Toc126333931" </w:instrText>
              </w:r>
              <w:r>
                <w:fldChar w:fldCharType="separate"/>
              </w:r>
              <w:r>
                <w:rPr>
                  <w:rStyle w:val="28"/>
                  <w:rFonts w:cstheme="majorHAnsi"/>
                </w:rPr>
                <w:t xml:space="preserve">4.  </w:t>
              </w:r>
              <w:r>
                <w:rPr>
                  <w:rStyle w:val="28"/>
                  <w:rFonts w:cstheme="minorHAnsi"/>
                </w:rPr>
                <w:t>Tiekėjų pašalinimo pagrindai ir kvalifikacijos reikalavimai</w:t>
              </w:r>
              <w:r>
                <w:tab/>
              </w:r>
              <w:r>
                <w:rPr>
                  <w:rFonts w:hint="default"/>
                  <w:lang w:val="en-US"/>
                </w:rPr>
                <w:t>3</w:t>
              </w:r>
              <w:r>
                <w:fldChar w:fldCharType="end"/>
              </w:r>
            </w:p>
            <w:p w14:paraId="51E715FC">
              <w:pPr>
                <w:pStyle w:val="35"/>
                <w:rPr>
                  <w:sz w:val="22"/>
                  <w:szCs w:val="22"/>
                  <w:lang w:val="en-US" w:eastAsia="en-US"/>
                </w:rPr>
              </w:pPr>
              <w:r>
                <w:fldChar w:fldCharType="begin"/>
              </w:r>
              <w:r>
                <w:instrText xml:space="preserve"> HYPERLINK \l "_Toc126333932" </w:instrText>
              </w:r>
              <w:r>
                <w:fldChar w:fldCharType="separate"/>
              </w:r>
              <w:r>
                <w:rPr>
                  <w:rStyle w:val="28"/>
                  <w:rFonts w:cstheme="minorHAnsi"/>
                </w:rPr>
                <w:t xml:space="preserve">5.  </w:t>
              </w:r>
              <w:r>
                <w:rPr>
                  <w:rStyle w:val="28"/>
                  <w:rFonts w:ascii="Calibri" w:hAnsi="Calibri" w:cs="Calibri"/>
                </w:rPr>
                <w:t>Reikalavimai, susiję su nacionaliniu saugumu</w:t>
              </w:r>
              <w:r>
                <w:tab/>
              </w:r>
              <w:r>
                <w:rPr>
                  <w:rFonts w:hint="default"/>
                  <w:lang w:val="en-US"/>
                </w:rPr>
                <w:t>3</w:t>
              </w:r>
              <w:r>
                <w:fldChar w:fldCharType="end"/>
              </w:r>
            </w:p>
            <w:p w14:paraId="29434F06">
              <w:pPr>
                <w:pStyle w:val="35"/>
                <w:rPr>
                  <w:sz w:val="22"/>
                  <w:szCs w:val="22"/>
                  <w:lang w:val="en-US" w:eastAsia="en-US"/>
                </w:rPr>
              </w:pPr>
              <w:r>
                <w:fldChar w:fldCharType="begin"/>
              </w:r>
              <w:r>
                <w:instrText xml:space="preserve"> HYPERLINK \l "_Toc126333933" </w:instrText>
              </w:r>
              <w:r>
                <w:fldChar w:fldCharType="separate"/>
              </w:r>
              <w:r>
                <w:rPr>
                  <w:rStyle w:val="28"/>
                </w:rPr>
                <w:t>6.  Specialieji reikalavimai pasiūlymų rengimui ir pateikimui</w:t>
              </w:r>
              <w:r>
                <w:tab/>
              </w:r>
              <w:r>
                <w:rPr>
                  <w:rFonts w:hint="default"/>
                  <w:lang w:val="en-US"/>
                </w:rPr>
                <w:t>5</w:t>
              </w:r>
              <w:r>
                <w:fldChar w:fldCharType="end"/>
              </w:r>
            </w:p>
            <w:p w14:paraId="163B50EE">
              <w:pPr>
                <w:pStyle w:val="35"/>
                <w:rPr>
                  <w:sz w:val="22"/>
                  <w:szCs w:val="22"/>
                  <w:lang w:val="en-US" w:eastAsia="en-US"/>
                </w:rPr>
              </w:pPr>
              <w:r>
                <w:fldChar w:fldCharType="begin"/>
              </w:r>
              <w:r>
                <w:instrText xml:space="preserve"> HYPERLINK \l "_Toc126333934" </w:instrText>
              </w:r>
              <w:r>
                <w:fldChar w:fldCharType="separate"/>
              </w:r>
              <w:r>
                <w:rPr>
                  <w:rStyle w:val="28"/>
                  <w:rFonts w:eastAsia="Calibri" w:cstheme="minorHAnsi"/>
                </w:rPr>
                <w:t>7.</w:t>
              </w:r>
              <w:r>
                <w:rPr>
                  <w:sz w:val="22"/>
                  <w:szCs w:val="22"/>
                  <w:lang w:val="en-US" w:eastAsia="en-US"/>
                </w:rPr>
                <w:tab/>
              </w:r>
              <w:r>
                <w:rPr>
                  <w:rStyle w:val="28"/>
                  <w:rFonts w:cstheme="minorHAnsi"/>
                </w:rPr>
                <w:t>Pasiūlymo galiojimo užtikrinimas</w:t>
              </w:r>
              <w:r>
                <w:tab/>
              </w:r>
              <w:r>
                <w:rPr>
                  <w:rFonts w:hint="default"/>
                  <w:lang w:val="en-US"/>
                </w:rPr>
                <w:t>6</w:t>
              </w:r>
              <w:r>
                <w:fldChar w:fldCharType="end"/>
              </w:r>
            </w:p>
            <w:p w14:paraId="7C9C7354">
              <w:pPr>
                <w:pStyle w:val="35"/>
                <w:rPr>
                  <w:sz w:val="22"/>
                  <w:szCs w:val="22"/>
                  <w:lang w:val="en-US" w:eastAsia="en-US"/>
                </w:rPr>
              </w:pPr>
              <w:r>
                <w:fldChar w:fldCharType="begin"/>
              </w:r>
              <w:r>
                <w:instrText xml:space="preserve"> HYPERLINK \l "_Toc126333935" </w:instrText>
              </w:r>
              <w:r>
                <w:fldChar w:fldCharType="separate"/>
              </w:r>
              <w:r>
                <w:rPr>
                  <w:rStyle w:val="28"/>
                  <w:rFonts w:eastAsia="Calibri" w:cstheme="minorHAnsi"/>
                </w:rPr>
                <w:t>8.</w:t>
              </w:r>
              <w:r>
                <w:rPr>
                  <w:sz w:val="22"/>
                  <w:szCs w:val="22"/>
                  <w:lang w:val="en-US" w:eastAsia="en-US"/>
                </w:rPr>
                <w:tab/>
              </w:r>
              <w:r>
                <w:rPr>
                  <w:rStyle w:val="28"/>
                  <w:rFonts w:cstheme="minorHAnsi"/>
                </w:rPr>
                <w:t>Elektroninis aukcionas</w:t>
              </w:r>
              <w:r>
                <w:tab/>
              </w:r>
              <w:r>
                <w:rPr>
                  <w:rFonts w:hint="default"/>
                  <w:lang w:val="en-US"/>
                </w:rPr>
                <w:t>7</w:t>
              </w:r>
              <w:r>
                <w:fldChar w:fldCharType="end"/>
              </w:r>
            </w:p>
            <w:p w14:paraId="1901588D">
              <w:pPr>
                <w:pStyle w:val="35"/>
                <w:rPr>
                  <w:sz w:val="22"/>
                  <w:szCs w:val="22"/>
                  <w:lang w:val="en-US" w:eastAsia="en-US"/>
                </w:rPr>
              </w:pPr>
              <w:r>
                <w:fldChar w:fldCharType="begin"/>
              </w:r>
              <w:r>
                <w:instrText xml:space="preserve"> HYPERLINK \l "_Toc126333936" </w:instrText>
              </w:r>
              <w:r>
                <w:fldChar w:fldCharType="separate"/>
              </w:r>
              <w:r>
                <w:rPr>
                  <w:rStyle w:val="28"/>
                  <w:rFonts w:eastAsia="Calibri" w:cstheme="minorHAnsi"/>
                </w:rPr>
                <w:t>9.</w:t>
              </w:r>
              <w:r>
                <w:rPr>
                  <w:sz w:val="22"/>
                  <w:szCs w:val="22"/>
                  <w:lang w:val="en-US" w:eastAsia="en-US"/>
                </w:rPr>
                <w:tab/>
              </w:r>
              <w:r>
                <w:rPr>
                  <w:rStyle w:val="28"/>
                  <w:rFonts w:cstheme="minorHAnsi"/>
                </w:rPr>
                <w:t>Pasiūlymų vertinimas</w:t>
              </w:r>
              <w:r>
                <w:tab/>
              </w:r>
              <w:r>
                <w:rPr>
                  <w:rFonts w:hint="default"/>
                  <w:lang w:val="en-US"/>
                </w:rPr>
                <w:t>7</w:t>
              </w:r>
              <w:r>
                <w:fldChar w:fldCharType="end"/>
              </w:r>
            </w:p>
            <w:p w14:paraId="63AED696">
              <w:pPr>
                <w:pStyle w:val="35"/>
                <w:rPr>
                  <w:sz w:val="22"/>
                  <w:szCs w:val="22"/>
                  <w:lang w:val="en-US" w:eastAsia="en-US"/>
                </w:rPr>
              </w:pPr>
              <w:r>
                <w:fldChar w:fldCharType="begin"/>
              </w:r>
              <w:r>
                <w:instrText xml:space="preserve"> HYPERLINK \l "_Toc126333937" </w:instrText>
              </w:r>
              <w:r>
                <w:fldChar w:fldCharType="separate"/>
              </w:r>
              <w:r>
                <w:rPr>
                  <w:rStyle w:val="28"/>
                  <w:rFonts w:eastAsia="Calibri" w:cstheme="minorHAnsi"/>
                </w:rPr>
                <w:t>10.</w:t>
              </w:r>
              <w:r>
                <w:rPr>
                  <w:sz w:val="22"/>
                  <w:szCs w:val="22"/>
                  <w:lang w:val="en-US" w:eastAsia="en-US"/>
                </w:rPr>
                <w:tab/>
              </w:r>
              <w:r>
                <w:rPr>
                  <w:rStyle w:val="28"/>
                  <w:rFonts w:cstheme="minorHAnsi"/>
                </w:rPr>
                <w:t>Sutarties sudarymas</w:t>
              </w:r>
              <w:r>
                <w:tab/>
              </w:r>
              <w:r>
                <w:rPr>
                  <w:rFonts w:hint="default"/>
                  <w:lang w:val="en-US"/>
                </w:rPr>
                <w:t>7</w:t>
              </w:r>
              <w:r>
                <w:fldChar w:fldCharType="end"/>
              </w:r>
            </w:p>
            <w:p w14:paraId="07231B81">
              <w:pPr>
                <w:pStyle w:val="35"/>
                <w:keepNext w:val="0"/>
                <w:keepLines w:val="0"/>
                <w:pageBreakBefore w:val="0"/>
                <w:widowControl/>
                <w:kinsoku/>
                <w:wordWrap/>
                <w:overflowPunct/>
                <w:topLinePunct w:val="0"/>
                <w:autoSpaceDE/>
                <w:autoSpaceDN/>
                <w:bidi w:val="0"/>
                <w:adjustRightInd/>
                <w:snapToGrid/>
                <w:ind w:left="425" w:leftChars="0" w:hanging="283" w:firstLineChars="0"/>
                <w:textAlignment w:val="auto"/>
                <w:rPr>
                  <w:rStyle w:val="28"/>
                </w:rPr>
              </w:pPr>
              <w:r>
                <w:rPr>
                  <w:rStyle w:val="28"/>
                  <w:rFonts w:hint="default"/>
                  <w:lang w:val="en-US"/>
                </w:rPr>
                <w:t>Speciali</w:t>
              </w:r>
              <w:r>
                <w:rPr>
                  <w:rStyle w:val="28"/>
                  <w:rFonts w:hint="default"/>
                  <w:lang w:val="lt-LT"/>
                </w:rPr>
                <w:t xml:space="preserve">ųjų </w:t>
              </w:r>
              <w:r>
                <w:rPr>
                  <w:rFonts w:hint="default"/>
                  <w:lang w:val="lt-LT"/>
                </w:rPr>
                <w:t>p</w:t>
              </w:r>
              <w:r>
                <w:fldChar w:fldCharType="begin"/>
              </w:r>
              <w:r>
                <w:instrText xml:space="preserve"> HYPERLINK \l "_Toc126333940" </w:instrText>
              </w:r>
              <w:r>
                <w:fldChar w:fldCharType="separate"/>
              </w:r>
              <w:r>
                <w:rPr>
                  <w:rStyle w:val="28"/>
                  <w:rFonts w:eastAsia="Calibri" w:cstheme="minorHAnsi"/>
                </w:rPr>
                <w:t xml:space="preserve">irkimo sąlygų </w:t>
              </w:r>
              <w:r>
                <w:rPr>
                  <w:rStyle w:val="28"/>
                  <w:rFonts w:hint="default" w:eastAsia="Calibri" w:cstheme="minorHAnsi"/>
                  <w:lang w:val="en-US"/>
                </w:rPr>
                <w:t>1</w:t>
              </w:r>
              <w:r>
                <w:rPr>
                  <w:rStyle w:val="28"/>
                  <w:rFonts w:eastAsia="Calibri" w:cstheme="minorHAnsi"/>
                </w:rPr>
                <w:t xml:space="preserve"> priedas „Te</w:t>
              </w:r>
              <w:r>
                <w:rPr>
                  <w:rStyle w:val="28"/>
                  <w:rFonts w:hint="default" w:eastAsia="Calibri" w:cstheme="minorHAnsi"/>
                  <w:lang w:val="en-US"/>
                </w:rPr>
                <w:t>rminai</w:t>
              </w:r>
              <w:r>
                <w:rPr>
                  <w:rStyle w:val="28"/>
                  <w:rFonts w:eastAsia="Calibri" w:cstheme="minorHAnsi"/>
                </w:rPr>
                <w:t>“</w:t>
              </w:r>
              <w:r>
                <w:tab/>
              </w:r>
              <w:r>
                <w:rPr>
                  <w:rFonts w:hint="default"/>
                  <w:lang w:val="en-US"/>
                </w:rPr>
                <w:t>8</w:t>
              </w:r>
              <w:r>
                <w:fldChar w:fldCharType="end"/>
              </w:r>
            </w:p>
            <w:p w14:paraId="27656DDD">
              <w:pPr>
                <w:pStyle w:val="35"/>
                <w:keepNext w:val="0"/>
                <w:keepLines w:val="0"/>
                <w:pageBreakBefore w:val="0"/>
                <w:widowControl/>
                <w:kinsoku/>
                <w:wordWrap/>
                <w:overflowPunct/>
                <w:topLinePunct w:val="0"/>
                <w:autoSpaceDE/>
                <w:autoSpaceDN/>
                <w:bidi w:val="0"/>
                <w:adjustRightInd/>
                <w:snapToGrid/>
                <w:ind w:left="425" w:leftChars="0" w:hanging="283" w:firstLineChars="0"/>
                <w:textAlignment w:val="auto"/>
                <w:rPr>
                  <w:sz w:val="22"/>
                  <w:szCs w:val="22"/>
                  <w:lang w:val="en-US" w:eastAsia="en-US"/>
                </w:rPr>
              </w:pPr>
              <w:r>
                <w:rPr>
                  <w:rStyle w:val="28"/>
                  <w:rFonts w:hint="default"/>
                  <w:lang w:val="en-US"/>
                </w:rPr>
                <w:t>Speciali</w:t>
              </w:r>
              <w:r>
                <w:rPr>
                  <w:rStyle w:val="28"/>
                  <w:rFonts w:hint="default"/>
                  <w:lang w:val="lt-LT"/>
                </w:rPr>
                <w:t xml:space="preserve">ųjų </w:t>
              </w:r>
              <w:r>
                <w:rPr>
                  <w:rFonts w:hint="default"/>
                  <w:lang w:val="lt-LT"/>
                </w:rPr>
                <w:t>p</w:t>
              </w:r>
              <w:r>
                <w:fldChar w:fldCharType="begin"/>
              </w:r>
              <w:r>
                <w:instrText xml:space="preserve"> HYPERLINK \l "_Toc126333940" </w:instrText>
              </w:r>
              <w:r>
                <w:fldChar w:fldCharType="separate"/>
              </w:r>
              <w:r>
                <w:rPr>
                  <w:rStyle w:val="28"/>
                  <w:rFonts w:eastAsia="Calibri" w:cstheme="minorHAnsi"/>
                </w:rPr>
                <w:t>irkimo sąlygų 2 priedas „Techninė specifikacija“</w:t>
              </w:r>
              <w:r>
                <w:tab/>
              </w:r>
              <w:r>
                <w:fldChar w:fldCharType="begin"/>
              </w:r>
              <w:r>
                <w:instrText xml:space="preserve"> PAGEREF _Toc126333940 \h </w:instrText>
              </w:r>
              <w:r>
                <w:fldChar w:fldCharType="separate"/>
              </w:r>
              <w:r>
                <w:t>1</w:t>
              </w:r>
              <w:r>
                <w:rPr>
                  <w:rFonts w:hint="default"/>
                  <w:lang w:val="en-US"/>
                </w:rPr>
                <w:t>1</w:t>
              </w:r>
              <w:r>
                <w:fldChar w:fldCharType="end"/>
              </w:r>
              <w:r>
                <w:fldChar w:fldCharType="end"/>
              </w:r>
            </w:p>
            <w:p w14:paraId="0E34FF50">
              <w:pPr>
                <w:pStyle w:val="36"/>
                <w:keepNext w:val="0"/>
                <w:keepLines w:val="0"/>
                <w:pageBreakBefore w:val="0"/>
                <w:widowControl/>
                <w:kinsoku/>
                <w:wordWrap/>
                <w:overflowPunct/>
                <w:topLinePunct w:val="0"/>
                <w:autoSpaceDE/>
                <w:autoSpaceDN/>
                <w:bidi w:val="0"/>
                <w:adjustRightInd/>
                <w:snapToGrid/>
                <w:ind w:left="425" w:leftChars="0" w:hanging="283" w:firstLineChars="0"/>
                <w:textAlignment w:val="auto"/>
                <w:rPr>
                  <w:rFonts w:hint="default"/>
                  <w:lang w:val="en-US"/>
                </w:rPr>
              </w:pPr>
              <w:r>
                <w:rPr>
                  <w:rStyle w:val="28"/>
                  <w:rFonts w:hint="default"/>
                  <w:lang w:val="en-US"/>
                </w:rPr>
                <w:t>Speciali</w:t>
              </w:r>
              <w:r>
                <w:rPr>
                  <w:rStyle w:val="28"/>
                  <w:rFonts w:hint="default"/>
                  <w:lang w:val="lt-LT"/>
                </w:rPr>
                <w:t xml:space="preserve">ųjų </w:t>
              </w:r>
              <w:r>
                <w:fldChar w:fldCharType="begin"/>
              </w:r>
              <w:r>
                <w:instrText xml:space="preserve"> HYPERLINK \l "_Toc126333943" </w:instrText>
              </w:r>
              <w:r>
                <w:fldChar w:fldCharType="separate"/>
              </w:r>
              <w:r>
                <w:rPr>
                  <w:rFonts w:hint="default"/>
                  <w:lang w:val="lt-LT"/>
                </w:rPr>
                <w:t>p</w:t>
              </w:r>
              <w:r>
                <w:rPr>
                  <w:rStyle w:val="28"/>
                  <w:rFonts w:eastAsia="Calibri" w:cstheme="minorHAnsi"/>
                </w:rPr>
                <w:t xml:space="preserve">irkimo sąlygų </w:t>
              </w:r>
              <w:r>
                <w:rPr>
                  <w:rStyle w:val="28"/>
                  <w:rFonts w:hint="default" w:eastAsia="Calibri" w:cstheme="minorHAnsi"/>
                  <w:lang w:val="en-US"/>
                </w:rPr>
                <w:t>3</w:t>
              </w:r>
              <w:r>
                <w:rPr>
                  <w:rStyle w:val="28"/>
                  <w:rFonts w:eastAsia="Calibri" w:cstheme="minorHAnsi"/>
                </w:rPr>
                <w:t xml:space="preserve"> priedas „</w:t>
              </w:r>
              <w:r>
                <w:rPr>
                  <w:rStyle w:val="28"/>
                  <w:rFonts w:hint="default" w:eastAsia="Calibri" w:cstheme="minorHAnsi"/>
                  <w:lang w:val="en-US"/>
                </w:rPr>
                <w:t>Tiek</w:t>
              </w:r>
              <w:r>
                <w:rPr>
                  <w:rStyle w:val="28"/>
                  <w:rFonts w:hint="default" w:eastAsia="Calibri" w:cstheme="minorHAnsi"/>
                  <w:lang w:val="lt-LT"/>
                </w:rPr>
                <w:t>ėjų pašalinimo pagrindai</w:t>
              </w:r>
              <w:r>
                <w:rPr>
                  <w:rStyle w:val="28"/>
                  <w:rFonts w:eastAsia="Calibri" w:cstheme="minorHAnsi"/>
                </w:rPr>
                <w:t xml:space="preserve">“ </w:t>
              </w:r>
              <w:r>
                <w:fldChar w:fldCharType="end"/>
              </w:r>
              <w:r>
                <w:rPr>
                  <w:rFonts w:hint="default"/>
                  <w:lang w:val="lt-LT"/>
                </w:rPr>
                <w:t>.........................</w:t>
              </w:r>
              <w:r>
                <w:rPr>
                  <w:rFonts w:hint="default"/>
                  <w:lang w:val="en-US"/>
                </w:rPr>
                <w:t>................................................12</w:t>
              </w:r>
            </w:p>
            <w:p w14:paraId="6DE76A5E">
              <w:pPr>
                <w:pStyle w:val="36"/>
                <w:keepNext w:val="0"/>
                <w:keepLines w:val="0"/>
                <w:pageBreakBefore w:val="0"/>
                <w:widowControl/>
                <w:kinsoku/>
                <w:wordWrap/>
                <w:overflowPunct/>
                <w:topLinePunct w:val="0"/>
                <w:autoSpaceDE/>
                <w:autoSpaceDN/>
                <w:bidi w:val="0"/>
                <w:adjustRightInd/>
                <w:snapToGrid/>
                <w:ind w:left="142" w:leftChars="0" w:firstLine="0" w:firstLineChars="0"/>
                <w:jc w:val="both"/>
                <w:textAlignment w:val="auto"/>
                <w:rPr>
                  <w:sz w:val="22"/>
                  <w:szCs w:val="22"/>
                  <w:lang w:val="en-US" w:eastAsia="en-US"/>
                </w:rPr>
              </w:pPr>
              <w:r>
                <w:rPr>
                  <w:rStyle w:val="28"/>
                  <w:rFonts w:hint="default"/>
                  <w:lang w:val="en-US"/>
                </w:rPr>
                <w:t>Speciali</w:t>
              </w:r>
              <w:r>
                <w:rPr>
                  <w:rStyle w:val="28"/>
                  <w:rFonts w:hint="default"/>
                  <w:lang w:val="lt-LT"/>
                </w:rPr>
                <w:t xml:space="preserve">ųjų </w:t>
              </w:r>
              <w:r>
                <w:rPr>
                  <w:rFonts w:hint="default"/>
                  <w:lang w:val="lt-LT"/>
                </w:rPr>
                <w:t>p</w:t>
              </w:r>
              <w:r>
                <w:fldChar w:fldCharType="begin"/>
              </w:r>
              <w:r>
                <w:instrText xml:space="preserve"> HYPERLINK \l "_Toc126333942" </w:instrText>
              </w:r>
              <w:r>
                <w:fldChar w:fldCharType="separate"/>
              </w:r>
              <w:r>
                <w:rPr>
                  <w:rStyle w:val="28"/>
                  <w:rFonts w:eastAsia="Calibri" w:cstheme="minorHAnsi"/>
                </w:rPr>
                <w:t>irkimo sąlygų 4 priedas „Tiekėjų kvalifikacijos reikalavimai ir reikalaujami kokybės bei aplinko</w:t>
              </w:r>
              <w:r>
                <w:rPr>
                  <w:rStyle w:val="28"/>
                  <w:rFonts w:hint="default" w:eastAsia="Calibri" w:cstheme="minorHAnsi"/>
                  <w:lang w:val="en-US"/>
                </w:rPr>
                <w:t xml:space="preserve">s </w:t>
              </w:r>
              <w:r>
                <w:rPr>
                  <w:rStyle w:val="28"/>
                  <w:rFonts w:eastAsia="Calibri" w:cstheme="minorHAnsi"/>
                </w:rPr>
                <w:t>apsaugos vadybos sistemų standartai</w:t>
              </w:r>
              <w:r>
                <w:rPr>
                  <w:rStyle w:val="28"/>
                  <w:rFonts w:hint="default" w:eastAsia="Calibri" w:cstheme="minorHAnsi"/>
                  <w:lang w:val="en-US"/>
                </w:rPr>
                <w:t>.........................................................................................................................</w:t>
              </w:r>
              <w:r>
                <w:fldChar w:fldCharType="begin"/>
              </w:r>
              <w:r>
                <w:instrText xml:space="preserve"> PAGEREF _Toc126333942 \h </w:instrText>
              </w:r>
              <w:r>
                <w:fldChar w:fldCharType="separate"/>
              </w:r>
              <w:r>
                <w:t>20</w:t>
              </w:r>
              <w:r>
                <w:fldChar w:fldCharType="end"/>
              </w:r>
              <w:r>
                <w:fldChar w:fldCharType="end"/>
              </w:r>
            </w:p>
            <w:p w14:paraId="61E88A43">
              <w:pPr>
                <w:pStyle w:val="36"/>
                <w:keepNext w:val="0"/>
                <w:keepLines w:val="0"/>
                <w:pageBreakBefore w:val="0"/>
                <w:widowControl/>
                <w:kinsoku/>
                <w:wordWrap/>
                <w:overflowPunct/>
                <w:topLinePunct w:val="0"/>
                <w:autoSpaceDE/>
                <w:autoSpaceDN/>
                <w:bidi w:val="0"/>
                <w:adjustRightInd/>
                <w:snapToGrid/>
                <w:ind w:left="425" w:leftChars="0" w:hanging="283" w:firstLineChars="0"/>
                <w:textAlignment w:val="auto"/>
                <w:rPr>
                  <w:rFonts w:hint="default"/>
                  <w:sz w:val="22"/>
                  <w:szCs w:val="22"/>
                  <w:lang w:val="en-US" w:eastAsia="en-US"/>
                </w:rPr>
              </w:pPr>
              <w:r>
                <w:rPr>
                  <w:rStyle w:val="28"/>
                  <w:rFonts w:hint="default"/>
                  <w:lang w:val="en-US"/>
                </w:rPr>
                <w:t>Speciali</w:t>
              </w:r>
              <w:r>
                <w:rPr>
                  <w:rStyle w:val="28"/>
                  <w:rFonts w:hint="default"/>
                  <w:lang w:val="lt-LT"/>
                </w:rPr>
                <w:t xml:space="preserve">ųjų </w:t>
              </w:r>
              <w:r>
                <w:fldChar w:fldCharType="begin"/>
              </w:r>
              <w:r>
                <w:instrText xml:space="preserve"> HYPERLINK \l "_Toc126333943" </w:instrText>
              </w:r>
              <w:r>
                <w:fldChar w:fldCharType="separate"/>
              </w:r>
              <w:r>
                <w:rPr>
                  <w:rFonts w:hint="default"/>
                  <w:lang w:val="lt-LT"/>
                </w:rPr>
                <w:t>p</w:t>
              </w:r>
              <w:r>
                <w:rPr>
                  <w:rStyle w:val="28"/>
                  <w:rFonts w:eastAsia="Calibri" w:cstheme="minorHAnsi"/>
                </w:rPr>
                <w:t xml:space="preserve">irkimo sąlygų 5 priedas „EBVPD“ </w:t>
              </w:r>
              <w:r>
                <w:rPr>
                  <w:rStyle w:val="28"/>
                  <w:rFonts w:cstheme="minorHAnsi"/>
                </w:rPr>
                <w:t>(XML formatu)</w:t>
              </w:r>
              <w:r>
                <w:tab/>
              </w:r>
              <w:r>
                <w:fldChar w:fldCharType="begin"/>
              </w:r>
              <w:r>
                <w:instrText xml:space="preserve"> PAGEREF _Toc126333943 \h </w:instrText>
              </w:r>
              <w:r>
                <w:fldChar w:fldCharType="separate"/>
              </w:r>
              <w:r>
                <w:t>2</w:t>
              </w:r>
              <w:r>
                <w:fldChar w:fldCharType="end"/>
              </w:r>
              <w:r>
                <w:fldChar w:fldCharType="end"/>
              </w:r>
              <w:r>
                <w:rPr>
                  <w:rFonts w:hint="default"/>
                  <w:lang w:val="en-US"/>
                </w:rPr>
                <w:t>1</w:t>
              </w:r>
            </w:p>
            <w:p w14:paraId="310D1EC2">
              <w:pPr>
                <w:pStyle w:val="36"/>
                <w:keepNext w:val="0"/>
                <w:keepLines w:val="0"/>
                <w:pageBreakBefore w:val="0"/>
                <w:widowControl/>
                <w:kinsoku/>
                <w:wordWrap/>
                <w:overflowPunct/>
                <w:topLinePunct w:val="0"/>
                <w:autoSpaceDE/>
                <w:autoSpaceDN/>
                <w:bidi w:val="0"/>
                <w:adjustRightInd/>
                <w:snapToGrid/>
                <w:ind w:left="425" w:leftChars="0" w:hanging="283" w:firstLineChars="0"/>
                <w:textAlignment w:val="auto"/>
                <w:rPr>
                  <w:rFonts w:hint="default"/>
                  <w:sz w:val="22"/>
                  <w:szCs w:val="22"/>
                  <w:lang w:val="en-US" w:eastAsia="en-US"/>
                </w:rPr>
              </w:pPr>
              <w:r>
                <w:rPr>
                  <w:rStyle w:val="28"/>
                  <w:rFonts w:hint="default"/>
                  <w:lang w:val="en-US"/>
                </w:rPr>
                <w:t>Speciali</w:t>
              </w:r>
              <w:r>
                <w:rPr>
                  <w:rStyle w:val="28"/>
                  <w:rFonts w:hint="default"/>
                  <w:lang w:val="lt-LT"/>
                </w:rPr>
                <w:t xml:space="preserve">ųjų </w:t>
              </w:r>
              <w:r>
                <w:fldChar w:fldCharType="begin"/>
              </w:r>
              <w:r>
                <w:instrText xml:space="preserve"> HYPERLINK \l "_Toc126333944" </w:instrText>
              </w:r>
              <w:r>
                <w:fldChar w:fldCharType="separate"/>
              </w:r>
              <w:r>
                <w:rPr>
                  <w:rFonts w:hint="default"/>
                  <w:lang w:val="lt-LT"/>
                </w:rPr>
                <w:t>p</w:t>
              </w:r>
              <w:r>
                <w:rPr>
                  <w:rStyle w:val="28"/>
                  <w:rFonts w:eastAsia="Calibri" w:cstheme="minorHAnsi"/>
                </w:rPr>
                <w:t>irkimo sąlygų 6 priedas „Pasiūlymo forma“</w:t>
              </w:r>
              <w:r>
                <w:tab/>
              </w:r>
              <w:r>
                <w:fldChar w:fldCharType="begin"/>
              </w:r>
              <w:r>
                <w:instrText xml:space="preserve"> PAGEREF _Toc126333944 \h </w:instrText>
              </w:r>
              <w:r>
                <w:fldChar w:fldCharType="separate"/>
              </w:r>
              <w:r>
                <w:t>2</w:t>
              </w:r>
              <w:r>
                <w:fldChar w:fldCharType="end"/>
              </w:r>
              <w:r>
                <w:fldChar w:fldCharType="end"/>
              </w:r>
              <w:r>
                <w:rPr>
                  <w:rFonts w:hint="default"/>
                  <w:lang w:val="en-US"/>
                </w:rPr>
                <w:t>2</w:t>
              </w:r>
            </w:p>
            <w:p w14:paraId="5F61B9F6">
              <w:pPr>
                <w:pStyle w:val="36"/>
                <w:keepNext w:val="0"/>
                <w:keepLines w:val="0"/>
                <w:pageBreakBefore w:val="0"/>
                <w:widowControl/>
                <w:kinsoku/>
                <w:wordWrap/>
                <w:overflowPunct/>
                <w:topLinePunct w:val="0"/>
                <w:autoSpaceDE/>
                <w:autoSpaceDN/>
                <w:bidi w:val="0"/>
                <w:adjustRightInd/>
                <w:snapToGrid/>
                <w:ind w:left="425" w:leftChars="0" w:hanging="283" w:firstLineChars="0"/>
                <w:textAlignment w:val="auto"/>
                <w:rPr>
                  <w:rFonts w:hint="default"/>
                  <w:sz w:val="22"/>
                  <w:szCs w:val="22"/>
                  <w:lang w:val="en-US" w:eastAsia="en-US"/>
                </w:rPr>
              </w:pPr>
              <w:r>
                <w:rPr>
                  <w:rStyle w:val="28"/>
                  <w:rFonts w:hint="default"/>
                  <w:lang w:val="en-US"/>
                </w:rPr>
                <w:t>Speciali</w:t>
              </w:r>
              <w:r>
                <w:rPr>
                  <w:rStyle w:val="28"/>
                  <w:rFonts w:hint="default"/>
                  <w:lang w:val="lt-LT"/>
                </w:rPr>
                <w:t xml:space="preserve">ųjų </w:t>
              </w:r>
              <w:r>
                <w:fldChar w:fldCharType="begin"/>
              </w:r>
              <w:r>
                <w:instrText xml:space="preserve"> HYPERLINK \l "_Toc126333945" </w:instrText>
              </w:r>
              <w:r>
                <w:fldChar w:fldCharType="separate"/>
              </w:r>
              <w:r>
                <w:rPr>
                  <w:rFonts w:hint="default"/>
                  <w:lang w:val="lt-LT"/>
                </w:rPr>
                <w:t>p</w:t>
              </w:r>
              <w:r>
                <w:rPr>
                  <w:rStyle w:val="28"/>
                  <w:rFonts w:eastAsia="Calibri" w:cstheme="minorHAnsi"/>
                </w:rPr>
                <w:t>irkimo sąlygų 7 priedas „Pasiūlymų vertinimo kriterijai ir sąlygos“</w:t>
              </w:r>
              <w:r>
                <w:tab/>
              </w:r>
              <w:r>
                <w:fldChar w:fldCharType="begin"/>
              </w:r>
              <w:r>
                <w:instrText xml:space="preserve"> PAGEREF _Toc126333945 \h </w:instrText>
              </w:r>
              <w:r>
                <w:fldChar w:fldCharType="separate"/>
              </w:r>
              <w:r>
                <w:t>2</w:t>
              </w:r>
              <w:r>
                <w:fldChar w:fldCharType="end"/>
              </w:r>
              <w:r>
                <w:fldChar w:fldCharType="end"/>
              </w:r>
              <w:r>
                <w:rPr>
                  <w:rFonts w:hint="default"/>
                  <w:lang w:val="en-US"/>
                </w:rPr>
                <w:t>3</w:t>
              </w:r>
            </w:p>
            <w:p w14:paraId="43280921">
              <w:pPr>
                <w:pStyle w:val="36"/>
                <w:keepNext w:val="0"/>
                <w:keepLines w:val="0"/>
                <w:pageBreakBefore w:val="0"/>
                <w:widowControl/>
                <w:kinsoku/>
                <w:wordWrap/>
                <w:overflowPunct/>
                <w:topLinePunct w:val="0"/>
                <w:autoSpaceDE/>
                <w:autoSpaceDN/>
                <w:bidi w:val="0"/>
                <w:adjustRightInd/>
                <w:snapToGrid/>
                <w:ind w:left="425" w:leftChars="0" w:hanging="283" w:firstLineChars="0"/>
                <w:textAlignment w:val="auto"/>
                <w:rPr>
                  <w:rFonts w:hint="default"/>
                  <w:lang w:val="en-US"/>
                </w:rPr>
              </w:pPr>
              <w:r>
                <w:rPr>
                  <w:rStyle w:val="28"/>
                  <w:rFonts w:hint="default"/>
                  <w:lang w:val="en-US"/>
                </w:rPr>
                <w:t>Speciali</w:t>
              </w:r>
              <w:r>
                <w:rPr>
                  <w:rStyle w:val="28"/>
                  <w:rFonts w:hint="default"/>
                  <w:lang w:val="lt-LT"/>
                </w:rPr>
                <w:t xml:space="preserve">ųjų </w:t>
              </w:r>
              <w:r>
                <w:fldChar w:fldCharType="begin"/>
              </w:r>
              <w:r>
                <w:instrText xml:space="preserve"> HYPERLINK \l "_Toc126333946" </w:instrText>
              </w:r>
              <w:r>
                <w:fldChar w:fldCharType="separate"/>
              </w:r>
              <w:r>
                <w:rPr>
                  <w:rFonts w:hint="default"/>
                  <w:lang w:val="lt-LT"/>
                </w:rPr>
                <w:t>p</w:t>
              </w:r>
              <w:r>
                <w:rPr>
                  <w:rStyle w:val="28"/>
                </w:rPr>
                <w:t>irkimo sąlygų 8 priedas „Sutarties projektas“</w:t>
              </w:r>
              <w:r>
                <w:tab/>
              </w:r>
              <w:r>
                <w:fldChar w:fldCharType="begin"/>
              </w:r>
              <w:r>
                <w:instrText xml:space="preserve"> PAGEREF _Toc126333946 \h </w:instrText>
              </w:r>
              <w:r>
                <w:fldChar w:fldCharType="separate"/>
              </w:r>
              <w:r>
                <w:t>2</w:t>
              </w:r>
              <w:r>
                <w:fldChar w:fldCharType="end"/>
              </w:r>
              <w:r>
                <w:fldChar w:fldCharType="end"/>
              </w:r>
              <w:r>
                <w:rPr>
                  <w:rFonts w:hint="default"/>
                  <w:lang w:val="en-US"/>
                </w:rPr>
                <w:t>4</w:t>
              </w:r>
            </w:p>
            <w:p w14:paraId="7F037D87">
              <w:pPr>
                <w:keepNext w:val="0"/>
                <w:keepLines w:val="0"/>
                <w:pageBreakBefore w:val="0"/>
                <w:widowControl/>
                <w:kinsoku/>
                <w:wordWrap/>
                <w:overflowPunct/>
                <w:topLinePunct w:val="0"/>
                <w:autoSpaceDE/>
                <w:autoSpaceDN/>
                <w:bidi w:val="0"/>
                <w:adjustRightInd/>
                <w:snapToGrid/>
                <w:spacing w:after="0" w:line="276" w:lineRule="auto"/>
                <w:ind w:left="425" w:hanging="283"/>
                <w:textAlignment w:val="auto"/>
                <w:rPr>
                  <w:rStyle w:val="28"/>
                  <w:rFonts w:hint="default"/>
                  <w:color w:val="auto"/>
                  <w:lang w:val="en-US"/>
                </w:rPr>
              </w:pPr>
              <w:r>
                <w:rPr>
                  <w:rStyle w:val="28"/>
                  <w:rFonts w:hint="default"/>
                  <w:lang w:val="en-US"/>
                </w:rPr>
                <w:t>Speciali</w:t>
              </w:r>
              <w:r>
                <w:rPr>
                  <w:rStyle w:val="28"/>
                  <w:rFonts w:hint="default"/>
                  <w:lang w:val="lt-LT"/>
                </w:rPr>
                <w:t>ųjų p</w:t>
              </w:r>
              <w:r>
                <w:rPr>
                  <w:rFonts w:hint="default"/>
                  <w:color w:val="auto"/>
                  <w:lang w:val="lt-LT" w:eastAsia="en-US"/>
                </w:rPr>
                <w:t xml:space="preserve">irkimo sąlygų </w:t>
              </w:r>
              <w:r>
                <w:rPr>
                  <w:rFonts w:hint="default"/>
                  <w:color w:val="auto"/>
                  <w:lang w:val="en-US" w:eastAsia="en-US"/>
                </w:rPr>
                <w:t xml:space="preserve">9 </w:t>
              </w:r>
              <w:r>
                <w:rPr>
                  <w:rFonts w:hint="default"/>
                  <w:color w:val="auto"/>
                  <w:lang w:val="lt-LT" w:eastAsia="en-US"/>
                </w:rPr>
                <w:t xml:space="preserve">priedas </w:t>
              </w:r>
              <w:r>
                <w:rPr>
                  <w:rStyle w:val="28"/>
                  <w:color w:val="auto"/>
                </w:rPr>
                <w:t>„</w:t>
              </w:r>
              <w:r>
                <w:rPr>
                  <w:rStyle w:val="28"/>
                  <w:rFonts w:hint="default"/>
                  <w:color w:val="auto"/>
                  <w:lang w:val="en-US"/>
                </w:rPr>
                <w:t>Atlikt</w:t>
              </w:r>
              <w:r>
                <w:rPr>
                  <w:rStyle w:val="28"/>
                  <w:rFonts w:hint="default"/>
                  <w:color w:val="auto"/>
                  <w:lang w:val="lt-LT"/>
                </w:rPr>
                <w:t>ų statybos darbų s</w:t>
              </w:r>
              <w:r>
                <w:rPr>
                  <w:rStyle w:val="28"/>
                  <w:color w:val="auto"/>
                </w:rPr>
                <w:t>utar</w:t>
              </w:r>
              <w:r>
                <w:rPr>
                  <w:rStyle w:val="28"/>
                  <w:color w:val="auto"/>
                  <w:lang w:val="lt-LT"/>
                </w:rPr>
                <w:t>č</w:t>
              </w:r>
              <w:r>
                <w:rPr>
                  <w:rStyle w:val="28"/>
                  <w:rFonts w:hint="default"/>
                  <w:color w:val="auto"/>
                  <w:lang w:val="lt-LT"/>
                </w:rPr>
                <w:t>ių</w:t>
              </w:r>
              <w:r>
                <w:rPr>
                  <w:rStyle w:val="28"/>
                  <w:color w:val="auto"/>
                </w:rPr>
                <w:t xml:space="preserve"> </w:t>
              </w:r>
              <w:r>
                <w:rPr>
                  <w:rStyle w:val="28"/>
                  <w:rFonts w:hint="default"/>
                  <w:color w:val="auto"/>
                  <w:lang w:val="lt-LT"/>
                </w:rPr>
                <w:t>sąrašas</w:t>
              </w:r>
              <w:r>
                <w:rPr>
                  <w:rStyle w:val="28"/>
                  <w:color w:val="auto"/>
                </w:rPr>
                <w:t>“</w:t>
              </w:r>
              <w:r>
                <w:rPr>
                  <w:rStyle w:val="28"/>
                  <w:rFonts w:hint="default"/>
                  <w:color w:val="auto"/>
                  <w:lang w:val="lt-LT"/>
                </w:rPr>
                <w:t>.......................................................</w:t>
              </w:r>
              <w:r>
                <w:rPr>
                  <w:rStyle w:val="28"/>
                  <w:rFonts w:hint="default"/>
                  <w:color w:val="auto"/>
                  <w:lang w:val="en-US"/>
                </w:rPr>
                <w:t>...25</w:t>
              </w:r>
            </w:p>
            <w:p w14:paraId="1E282191">
              <w:pPr>
                <w:keepNext w:val="0"/>
                <w:keepLines w:val="0"/>
                <w:pageBreakBefore w:val="0"/>
                <w:widowControl/>
                <w:kinsoku/>
                <w:wordWrap/>
                <w:overflowPunct/>
                <w:topLinePunct w:val="0"/>
                <w:autoSpaceDE/>
                <w:autoSpaceDN/>
                <w:bidi w:val="0"/>
                <w:adjustRightInd/>
                <w:snapToGrid/>
                <w:spacing w:after="0" w:line="276" w:lineRule="auto"/>
                <w:ind w:left="425" w:hanging="283"/>
                <w:textAlignment w:val="auto"/>
                <w:rPr>
                  <w:rStyle w:val="28"/>
                  <w:rFonts w:hint="default"/>
                  <w:color w:val="FF0000"/>
                  <w:lang w:val="en-US"/>
                </w:rPr>
              </w:pPr>
              <w:r>
                <w:rPr>
                  <w:rStyle w:val="28"/>
                  <w:rFonts w:hint="default"/>
                  <w:lang w:val="en-US"/>
                </w:rPr>
                <w:t>Speciali</w:t>
              </w:r>
              <w:r>
                <w:rPr>
                  <w:rStyle w:val="28"/>
                  <w:rFonts w:hint="default"/>
                  <w:lang w:val="lt-LT"/>
                </w:rPr>
                <w:t>ųjų p</w:t>
              </w:r>
              <w:r>
                <w:rPr>
                  <w:rFonts w:hint="default"/>
                  <w:color w:val="auto"/>
                  <w:lang w:val="lt-LT" w:eastAsia="en-US"/>
                </w:rPr>
                <w:t xml:space="preserve">irkimo sąlygų </w:t>
              </w:r>
              <w:r>
                <w:rPr>
                  <w:rFonts w:hint="default"/>
                  <w:color w:val="auto"/>
                  <w:lang w:val="en-US" w:eastAsia="en-US"/>
                </w:rPr>
                <w:t xml:space="preserve">10 </w:t>
              </w:r>
              <w:r>
                <w:rPr>
                  <w:rFonts w:hint="default"/>
                  <w:color w:val="auto"/>
                  <w:lang w:val="lt-LT" w:eastAsia="en-US"/>
                </w:rPr>
                <w:t xml:space="preserve">priedas </w:t>
              </w:r>
              <w:r>
                <w:rPr>
                  <w:rStyle w:val="28"/>
                  <w:color w:val="auto"/>
                </w:rPr>
                <w:t>„</w:t>
              </w:r>
              <w:r>
                <w:rPr>
                  <w:rStyle w:val="28"/>
                  <w:rFonts w:hint="default"/>
                  <w:color w:val="auto"/>
                  <w:lang w:val="lt-LT"/>
                </w:rPr>
                <w:t>Tiekėjo siūlomų s</w:t>
              </w:r>
              <w:r>
                <w:rPr>
                  <w:rStyle w:val="28"/>
                  <w:rFonts w:hint="default"/>
                  <w:color w:val="auto"/>
                  <w:lang w:val="en-US"/>
                </w:rPr>
                <w:t>pecialist</w:t>
              </w:r>
              <w:r>
                <w:rPr>
                  <w:rStyle w:val="28"/>
                  <w:rFonts w:hint="default"/>
                  <w:color w:val="auto"/>
                  <w:lang w:val="lt-LT"/>
                </w:rPr>
                <w:t>ų</w:t>
              </w:r>
              <w:r>
                <w:rPr>
                  <w:rStyle w:val="28"/>
                  <w:color w:val="auto"/>
                </w:rPr>
                <w:t xml:space="preserve"> </w:t>
              </w:r>
              <w:r>
                <w:rPr>
                  <w:rStyle w:val="28"/>
                  <w:rFonts w:hint="default"/>
                  <w:color w:val="auto"/>
                  <w:lang w:val="lt-LT"/>
                </w:rPr>
                <w:t>sąrašas</w:t>
              </w:r>
              <w:r>
                <w:rPr>
                  <w:rStyle w:val="28"/>
                  <w:color w:val="auto"/>
                </w:rPr>
                <w:t>“</w:t>
              </w:r>
              <w:r>
                <w:rPr>
                  <w:rStyle w:val="28"/>
                  <w:rFonts w:hint="default"/>
                  <w:color w:val="auto"/>
                  <w:lang w:val="lt-LT"/>
                </w:rPr>
                <w:t>.................</w:t>
              </w:r>
              <w:r>
                <w:rPr>
                  <w:rStyle w:val="28"/>
                  <w:rFonts w:hint="default"/>
                  <w:color w:val="auto"/>
                  <w:lang w:val="en-US"/>
                </w:rPr>
                <w:t>.............................................26</w:t>
              </w:r>
            </w:p>
            <w:p w14:paraId="27C7D4EF">
              <w:pPr>
                <w:keepNext w:val="0"/>
                <w:keepLines w:val="0"/>
                <w:pageBreakBefore w:val="0"/>
                <w:widowControl/>
                <w:kinsoku/>
                <w:wordWrap/>
                <w:overflowPunct/>
                <w:topLinePunct w:val="0"/>
                <w:autoSpaceDE/>
                <w:autoSpaceDN/>
                <w:bidi w:val="0"/>
                <w:adjustRightInd/>
                <w:snapToGrid/>
                <w:spacing w:after="0" w:line="276" w:lineRule="auto"/>
                <w:ind w:left="425" w:hanging="283"/>
                <w:textAlignment w:val="auto"/>
                <w:rPr>
                  <w:rStyle w:val="28"/>
                  <w:rFonts w:hint="default"/>
                  <w:color w:val="auto"/>
                  <w:lang w:val="en-US" w:eastAsia="en-US"/>
                </w:rPr>
              </w:pPr>
              <w:r>
                <w:rPr>
                  <w:rStyle w:val="28"/>
                  <w:rFonts w:hint="default"/>
                  <w:lang w:val="en-US"/>
                </w:rPr>
                <w:t>Speciali</w:t>
              </w:r>
              <w:r>
                <w:rPr>
                  <w:rStyle w:val="28"/>
                  <w:rFonts w:hint="default"/>
                  <w:lang w:val="lt-LT"/>
                </w:rPr>
                <w:t>ųjų p</w:t>
              </w:r>
              <w:r>
                <w:rPr>
                  <w:rFonts w:hint="default"/>
                  <w:color w:val="auto"/>
                  <w:lang w:val="lt-LT" w:eastAsia="en-US"/>
                </w:rPr>
                <w:t xml:space="preserve">irkimo sąlygų </w:t>
              </w:r>
              <w:r>
                <w:rPr>
                  <w:rFonts w:hint="default"/>
                  <w:color w:val="auto"/>
                  <w:lang w:val="en-US" w:eastAsia="en-US"/>
                </w:rPr>
                <w:t xml:space="preserve">11 </w:t>
              </w:r>
              <w:r>
                <w:rPr>
                  <w:rFonts w:hint="default"/>
                  <w:color w:val="auto"/>
                  <w:lang w:val="lt-LT" w:eastAsia="en-US"/>
                </w:rPr>
                <w:t xml:space="preserve">priedas </w:t>
              </w:r>
              <w:r>
                <w:rPr>
                  <w:rStyle w:val="28"/>
                  <w:color w:val="auto"/>
                </w:rPr>
                <w:t>„S</w:t>
              </w:r>
              <w:r>
                <w:rPr>
                  <w:rStyle w:val="28"/>
                  <w:rFonts w:hint="default"/>
                  <w:color w:val="auto"/>
                  <w:lang w:val="en-US"/>
                </w:rPr>
                <w:t>tatinio statybos vadovo patirtis</w:t>
              </w:r>
              <w:r>
                <w:rPr>
                  <w:rStyle w:val="28"/>
                  <w:color w:val="auto"/>
                </w:rPr>
                <w:t>“</w:t>
              </w:r>
              <w:r>
                <w:rPr>
                  <w:rStyle w:val="28"/>
                  <w:rFonts w:hint="default"/>
                  <w:color w:val="auto"/>
                  <w:lang w:val="en-US"/>
                </w:rPr>
                <w:t>..................................................................27</w:t>
              </w:r>
            </w:p>
            <w:p w14:paraId="0DDC40AE">
              <w:pPr>
                <w:spacing w:after="120" w:line="20" w:lineRule="atLeast"/>
                <w:contextualSpacing/>
                <w:rPr>
                  <w:rFonts w:cstheme="minorHAnsi"/>
                </w:rPr>
              </w:pPr>
              <w:r>
                <w:rPr>
                  <w:rFonts w:cstheme="minorHAnsi"/>
                  <w:b/>
                  <w:bCs/>
                  <w:color w:val="2B579A"/>
                  <w:shd w:val="clear" w:color="auto" w:fill="E6E6E6"/>
                </w:rPr>
                <w:fldChar w:fldCharType="end"/>
              </w:r>
            </w:p>
          </w:sdtContent>
        </w:sdt>
        <w:p w14:paraId="73CCB438">
          <w:pPr>
            <w:spacing w:after="120" w:line="20" w:lineRule="atLeast"/>
            <w:contextualSpacing/>
            <w:rPr>
              <w:rFonts w:cstheme="minorHAnsi"/>
            </w:rPr>
          </w:pPr>
          <w:r>
            <w:rPr>
              <w:rFonts w:cstheme="minorHAnsi"/>
            </w:rPr>
            <w:br w:type="page"/>
          </w:r>
        </w:p>
      </w:sdtContent>
    </w:sdt>
    <w:p w14:paraId="7DBFF88B">
      <w:pPr>
        <w:pStyle w:val="2"/>
        <w:numPr>
          <w:ilvl w:val="0"/>
          <w:numId w:val="5"/>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Pr>
          <w:rFonts w:asciiTheme="minorHAnsi" w:hAnsiTheme="minorHAnsi" w:cstheme="minorHAnsi"/>
        </w:rPr>
        <w:t>Bendra informacija</w:t>
      </w:r>
      <w:bookmarkEnd w:id="0"/>
    </w:p>
    <w:p w14:paraId="064D9154">
      <w:pPr>
        <w:pStyle w:val="42"/>
        <w:keepNext w:val="0"/>
        <w:keepLines w:val="0"/>
        <w:pageBreakBefore w:val="0"/>
        <w:widowControl/>
        <w:numPr>
          <w:ilvl w:val="1"/>
          <w:numId w:val="5"/>
        </w:numPr>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eastAsia="Calibri" w:cs="Calibri"/>
          <w:color w:val="auto"/>
        </w:rPr>
      </w:pPr>
      <w:r>
        <w:rPr>
          <w:rFonts w:hint="default" w:ascii="Calibri" w:hAnsi="Calibri" w:cs="Calibri"/>
          <w:color w:val="auto"/>
        </w:rPr>
        <w:t xml:space="preserve">Perkančioji organizacija – </w:t>
      </w:r>
      <w:r>
        <w:rPr>
          <w:rFonts w:hint="default" w:ascii="Calibri" w:hAnsi="Calibri" w:cs="Calibri"/>
          <w:color w:val="auto"/>
          <w:sz w:val="21"/>
          <w:szCs w:val="21"/>
          <w:lang w:val="lt-LT"/>
        </w:rPr>
        <w:t>Kauno</w:t>
      </w:r>
      <w:r>
        <w:rPr>
          <w:rFonts w:hint="default" w:ascii="Calibri" w:hAnsi="Calibri" w:cs="Calibri"/>
          <w:color w:val="auto"/>
          <w:sz w:val="21"/>
          <w:szCs w:val="21"/>
          <w:lang w:val="lt"/>
        </w:rPr>
        <w:t xml:space="preserve"> apskrities vyriausiasis policijos komisariatas (toliau – </w:t>
      </w:r>
      <w:r>
        <w:rPr>
          <w:rFonts w:hint="default" w:ascii="Calibri" w:hAnsi="Calibri" w:cs="Calibri"/>
          <w:color w:val="auto"/>
          <w:sz w:val="21"/>
          <w:szCs w:val="21"/>
          <w:lang w:val="lt-LT"/>
        </w:rPr>
        <w:t>Kauno</w:t>
      </w:r>
      <w:r>
        <w:rPr>
          <w:rFonts w:hint="default" w:ascii="Calibri" w:hAnsi="Calibri" w:cs="Calibri"/>
          <w:color w:val="auto"/>
          <w:sz w:val="21"/>
          <w:szCs w:val="21"/>
          <w:lang w:val="lt"/>
        </w:rPr>
        <w:t xml:space="preserve"> aps</w:t>
      </w:r>
      <w:r>
        <w:rPr>
          <w:rFonts w:hint="default" w:ascii="Calibri" w:hAnsi="Calibri" w:cs="Calibri"/>
          <w:color w:val="auto"/>
          <w:sz w:val="21"/>
          <w:szCs w:val="21"/>
          <w:lang w:val="lt-LT"/>
        </w:rPr>
        <w:t>.</w:t>
      </w:r>
      <w:r>
        <w:rPr>
          <w:rFonts w:hint="default" w:ascii="Calibri" w:hAnsi="Calibri" w:cs="Calibri"/>
          <w:color w:val="auto"/>
          <w:sz w:val="21"/>
          <w:szCs w:val="21"/>
          <w:lang w:val="lt"/>
        </w:rPr>
        <w:t xml:space="preserve"> VPK), juridinio asmens kodas </w:t>
      </w:r>
      <w:r>
        <w:rPr>
          <w:rFonts w:hint="default" w:ascii="Calibri" w:hAnsi="Calibri" w:eastAsia="Times New Roman" w:cs="Calibri"/>
          <w:color w:val="auto"/>
          <w:kern w:val="0"/>
          <w:sz w:val="21"/>
          <w:szCs w:val="21"/>
          <w:lang w:val="lt" w:bidi="ar"/>
        </w:rPr>
        <w:t>191008196</w:t>
      </w:r>
      <w:r>
        <w:rPr>
          <w:rFonts w:hint="default" w:ascii="Calibri" w:hAnsi="Calibri" w:cs="Calibri"/>
          <w:color w:val="auto"/>
          <w:sz w:val="21"/>
          <w:szCs w:val="21"/>
          <w:lang w:val="lt"/>
        </w:rPr>
        <w:t xml:space="preserve">, adresas </w:t>
      </w:r>
      <w:r>
        <w:rPr>
          <w:rFonts w:hint="default" w:ascii="Calibri" w:hAnsi="Calibri" w:eastAsia="Times New Roman" w:cs="Calibri"/>
          <w:color w:val="auto"/>
          <w:kern w:val="0"/>
          <w:sz w:val="21"/>
          <w:szCs w:val="21"/>
          <w:lang w:val="lt" w:bidi="ar"/>
        </w:rPr>
        <w:t>Vytauto pr. 91, 44238 Kaunas</w:t>
      </w:r>
      <w:r>
        <w:rPr>
          <w:rFonts w:hint="default" w:ascii="Calibri" w:hAnsi="Calibri" w:cs="Calibri"/>
          <w:color w:val="auto"/>
          <w:sz w:val="21"/>
          <w:szCs w:val="21"/>
          <w:lang w:val="lt"/>
        </w:rPr>
        <w:t>.</w:t>
      </w:r>
      <w:r>
        <w:rPr>
          <w:rFonts w:hint="default" w:ascii="Calibri" w:hAnsi="Calibri" w:eastAsia="Calibri" w:cs="Calibri"/>
          <w:color w:val="auto"/>
        </w:rPr>
        <w:t xml:space="preserve"> </w:t>
      </w:r>
      <w:r>
        <w:rPr>
          <w:rFonts w:hint="default" w:ascii="Calibri" w:hAnsi="Calibri" w:cs="Calibri" w:eastAsiaTheme="minorHAnsi"/>
          <w:color w:val="auto"/>
          <w:lang w:eastAsia="en-US"/>
        </w:rPr>
        <w:t>Perkančioji organizacija nėra PVM mokėtoja</w:t>
      </w:r>
      <w:r>
        <w:rPr>
          <w:rFonts w:hint="default" w:ascii="Calibri" w:hAnsi="Calibri" w:eastAsia="Calibri" w:cs="Calibri"/>
          <w:color w:val="auto"/>
        </w:rPr>
        <w:t>.</w:t>
      </w:r>
    </w:p>
    <w:p w14:paraId="6446701F">
      <w:pPr>
        <w:pStyle w:val="42"/>
        <w:keepNext w:val="0"/>
        <w:keepLines w:val="0"/>
        <w:pageBreakBefore w:val="0"/>
        <w:widowControl/>
        <w:numPr>
          <w:ilvl w:val="1"/>
          <w:numId w:val="5"/>
        </w:numPr>
        <w:tabs>
          <w:tab w:val="left" w:pos="993"/>
        </w:tabs>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eastAsia="Calibri" w:cs="Calibri"/>
          <w:color w:val="auto"/>
        </w:rPr>
      </w:pPr>
      <w:r>
        <w:rPr>
          <w:rFonts w:hint="default" w:ascii="Calibri" w:hAnsi="Calibri" w:eastAsia="Calibri" w:cs="Calibri"/>
          <w:i/>
          <w:iCs/>
          <w:color w:val="auto"/>
        </w:rPr>
        <w:t xml:space="preserve"> </w:t>
      </w:r>
      <w:r>
        <w:rPr>
          <w:rFonts w:hint="default" w:ascii="Calibri" w:hAnsi="Calibri" w:cs="Calibri"/>
          <w:color w:val="auto"/>
          <w:sz w:val="21"/>
          <w:szCs w:val="21"/>
          <w:lang w:val="lt"/>
        </w:rPr>
        <w:t>Pirkimą perkančiosios organizacijos vardu atlieka įgaliotoji organizacija - Policijos departamentas prie Lietuvos Respublikos vidaus reikalų ministerijos (toliau – Policijos departamentas), atliekantis centrinės perkančiosios organizacijos funkcijas, juridinio asmens kodas 188785847, adresas: Saltoniškių g. 19, 08105 Vilnius. Sutartį pasirašys perkančioji organizacija.</w:t>
      </w:r>
      <w:r>
        <w:rPr>
          <w:rFonts w:hint="default" w:ascii="Calibri" w:hAnsi="Calibri" w:eastAsia="Calibri" w:cs="Calibri"/>
          <w:color w:val="auto"/>
        </w:rPr>
        <w:t xml:space="preserve"> </w:t>
      </w:r>
    </w:p>
    <w:p w14:paraId="2239DD1B">
      <w:pPr>
        <w:pStyle w:val="42"/>
        <w:keepNext w:val="0"/>
        <w:keepLines w:val="0"/>
        <w:pageBreakBefore w:val="0"/>
        <w:widowControl/>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eastAsia="Calibri" w:cs="Calibri"/>
          <w:color w:val="auto"/>
        </w:rPr>
      </w:pPr>
      <w:r>
        <w:rPr>
          <w:rFonts w:hint="default" w:ascii="Calibri" w:hAnsi="Calibri" w:cs="Calibri"/>
          <w:color w:val="auto"/>
        </w:rPr>
        <w:t xml:space="preserve">1.3. Pirkimas neatliekamas naudojantis centralizuotų pirkimų katalogu, nes </w:t>
      </w:r>
      <w:r>
        <w:rPr>
          <w:rFonts w:hint="default" w:ascii="Calibri" w:hAnsi="Calibri" w:cs="Calibri"/>
          <w:color w:val="auto"/>
          <w:sz w:val="21"/>
          <w:szCs w:val="21"/>
          <w:lang w:val="lt"/>
        </w:rPr>
        <w:t>CPO katalog</w:t>
      </w:r>
      <w:r>
        <w:rPr>
          <w:rFonts w:hint="default" w:ascii="Calibri" w:hAnsi="Calibri" w:cs="Calibri"/>
          <w:color w:val="auto"/>
          <w:sz w:val="21"/>
          <w:szCs w:val="21"/>
          <w:lang w:val="en-US"/>
        </w:rPr>
        <w:t>e</w:t>
      </w:r>
      <w:r>
        <w:rPr>
          <w:rFonts w:hint="default" w:ascii="Calibri" w:hAnsi="Calibri" w:cs="Calibri"/>
          <w:color w:val="auto"/>
          <w:sz w:val="21"/>
          <w:szCs w:val="21"/>
          <w:lang w:val="lt"/>
        </w:rPr>
        <w:t xml:space="preserve"> perkamų </w:t>
      </w:r>
      <w:r>
        <w:rPr>
          <w:rFonts w:hint="default" w:ascii="Calibri" w:hAnsi="Calibri" w:cs="Calibri"/>
          <w:color w:val="auto"/>
          <w:sz w:val="21"/>
          <w:szCs w:val="21"/>
          <w:lang w:val="en-US"/>
        </w:rPr>
        <w:t>darb</w:t>
      </w:r>
      <w:r>
        <w:rPr>
          <w:rFonts w:hint="default" w:ascii="Calibri" w:hAnsi="Calibri" w:cs="Calibri"/>
          <w:color w:val="auto"/>
          <w:sz w:val="21"/>
          <w:szCs w:val="21"/>
          <w:lang w:val="lt-LT"/>
        </w:rPr>
        <w:t>ų</w:t>
      </w:r>
      <w:r>
        <w:rPr>
          <w:rFonts w:hint="default" w:ascii="Calibri" w:hAnsi="Calibri" w:cs="Calibri"/>
          <w:color w:val="auto"/>
          <w:sz w:val="21"/>
          <w:szCs w:val="21"/>
          <w:lang w:val="lt"/>
        </w:rPr>
        <w:t xml:space="preserve"> nėra.</w:t>
      </w:r>
      <w:r>
        <w:rPr>
          <w:rFonts w:hint="default" w:ascii="Calibri" w:hAnsi="Calibri" w:cs="Calibri"/>
          <w:color w:val="auto"/>
        </w:rPr>
        <w:t xml:space="preserve">  </w:t>
      </w:r>
    </w:p>
    <w:p w14:paraId="3831FC3F">
      <w:pPr>
        <w:keepNext w:val="0"/>
        <w:keepLines w:val="0"/>
        <w:pageBreakBefore w:val="0"/>
        <w:widowControl/>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cs="Calibri"/>
          <w:color w:val="auto"/>
        </w:rPr>
      </w:pPr>
      <w:r>
        <w:rPr>
          <w:rFonts w:hint="default" w:ascii="Calibri" w:hAnsi="Calibri" w:cs="Calibri"/>
          <w:color w:val="auto"/>
        </w:rPr>
        <w:t xml:space="preserve">1.4.  </w:t>
      </w:r>
      <w:r>
        <w:rPr>
          <w:rFonts w:hint="default" w:ascii="Calibri" w:hAnsi="Calibri" w:eastAsia="Times New Roman" w:cs="Calibri"/>
          <w:color w:val="auto"/>
        </w:rPr>
        <w:t>Perkančioji organizacija nerezervuoja teisės dalyvauti pirkime.</w:t>
      </w:r>
    </w:p>
    <w:p w14:paraId="1C9BD585">
      <w:pPr>
        <w:keepNext w:val="0"/>
        <w:keepLines w:val="0"/>
        <w:pageBreakBefore w:val="0"/>
        <w:widowControl/>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cs="Calibri"/>
          <w:color w:val="auto"/>
          <w:sz w:val="21"/>
          <w:szCs w:val="21"/>
        </w:rPr>
      </w:pPr>
      <w:r>
        <w:rPr>
          <w:rFonts w:hint="default" w:ascii="Calibri" w:hAnsi="Calibri" w:cs="Calibri"/>
          <w:color w:val="auto"/>
        </w:rPr>
        <w:t>1.5. Stebėtojai dalyvauti Komisijos posėdžiuose nėra kviečiami.</w:t>
      </w:r>
    </w:p>
    <w:p w14:paraId="24DB70F4">
      <w:pPr>
        <w:pStyle w:val="42"/>
        <w:keepNext w:val="0"/>
        <w:keepLines w:val="0"/>
        <w:pageBreakBefore w:val="0"/>
        <w:widowControl/>
        <w:numPr>
          <w:ilvl w:val="1"/>
          <w:numId w:val="6"/>
        </w:numPr>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cs="Calibri"/>
          <w:i/>
          <w:iCs/>
          <w:color w:val="auto"/>
          <w:highlight w:val="none"/>
        </w:rPr>
      </w:pPr>
      <w:r>
        <w:rPr>
          <w:rFonts w:hint="default" w:ascii="Calibri" w:hAnsi="Calibri" w:cs="Calibri"/>
          <w:color w:val="auto"/>
        </w:rPr>
        <w:t>Atliekamas žaliasis pirkimas. Pirkimas vykdomas vadovaujantis Lietuvos Respublikos aplinkos ministro 2011 m. birželio 28 d. įsakymo Nr. D1-508 „</w:t>
      </w:r>
      <w:r>
        <w:rPr>
          <w:rFonts w:hint="default" w:ascii="Calibri" w:hAnsi="Calibri" w:cs="Calibri"/>
          <w:color w:val="auto"/>
        </w:rPr>
        <w:fldChar w:fldCharType="begin"/>
      </w:r>
      <w:r>
        <w:rPr>
          <w:rFonts w:hint="default" w:ascii="Calibri" w:hAnsi="Calibri" w:cs="Calibri"/>
          <w:color w:val="auto"/>
        </w:rPr>
        <w:instrText xml:space="preserve"> HYPERLINK "https://www.e-tar.lt/portal/lt/legalAct/TAR.4B60A8C9678B/asr" </w:instrText>
      </w:r>
      <w:r>
        <w:rPr>
          <w:rFonts w:hint="default" w:ascii="Calibri" w:hAnsi="Calibri" w:cs="Calibri"/>
          <w:color w:val="auto"/>
        </w:rPr>
        <w:fldChar w:fldCharType="separate"/>
      </w:r>
      <w:r>
        <w:rPr>
          <w:rStyle w:val="28"/>
          <w:rFonts w:hint="default" w:ascii="Calibri" w:hAnsi="Calibri" w:cs="Calibri"/>
          <w:color w:val="auto"/>
          <w:u w:val="single"/>
        </w:rPr>
        <w:t>Dėl Aplinkos apsaugos kriterijų taikymo, vykdant žaliuosius pirkimus, tvarkos aprašo patvirtinimo</w:t>
      </w:r>
      <w:r>
        <w:rPr>
          <w:rStyle w:val="28"/>
          <w:rFonts w:hint="default" w:ascii="Calibri" w:hAnsi="Calibri" w:cs="Calibri"/>
          <w:color w:val="auto"/>
          <w:u w:val="single"/>
        </w:rPr>
        <w:fldChar w:fldCharType="end"/>
      </w:r>
      <w:r>
        <w:rPr>
          <w:rFonts w:hint="default" w:ascii="Calibri" w:hAnsi="Calibri" w:cs="Calibri"/>
          <w:color w:val="auto"/>
        </w:rPr>
        <w:t xml:space="preserve">“ </w:t>
      </w:r>
      <w:r>
        <w:rPr>
          <w:rFonts w:hint="default" w:ascii="Calibri" w:hAnsi="Calibri" w:cs="Calibri"/>
          <w:color w:val="auto"/>
          <w:sz w:val="21"/>
          <w:szCs w:val="21"/>
        </w:rPr>
        <w:t xml:space="preserve">patvirtinto Aplinkos apsaugos kriterijų taikymo, vykdant žaliuosius pirkimus, tvarkos aprašo (toliau – Tvarkos aprašas) </w:t>
      </w:r>
      <w:r>
        <w:rPr>
          <w:rFonts w:hint="default" w:ascii="Calibri" w:hAnsi="Calibri" w:cs="Calibri"/>
          <w:color w:val="auto"/>
          <w:sz w:val="21"/>
          <w:szCs w:val="21"/>
          <w:highlight w:val="none"/>
        </w:rPr>
        <w:t>4.3</w:t>
      </w:r>
      <w:r>
        <w:rPr>
          <w:rFonts w:hint="default" w:ascii="Calibri" w:hAnsi="Calibri" w:cs="Calibri"/>
          <w:color w:val="auto"/>
          <w:sz w:val="21"/>
          <w:szCs w:val="21"/>
          <w:highlight w:val="none"/>
          <w:lang w:val="en-US"/>
        </w:rPr>
        <w:t xml:space="preserve"> </w:t>
      </w:r>
      <w:r>
        <w:rPr>
          <w:rFonts w:hint="default" w:ascii="Calibri" w:hAnsi="Calibri" w:cs="Calibri"/>
          <w:color w:val="auto"/>
          <w:sz w:val="21"/>
          <w:szCs w:val="21"/>
        </w:rPr>
        <w:t>papunk</w:t>
      </w:r>
      <w:r>
        <w:rPr>
          <w:rFonts w:hint="default" w:ascii="Calibri" w:hAnsi="Calibri" w:cs="Calibri"/>
          <w:color w:val="auto"/>
          <w:sz w:val="21"/>
          <w:szCs w:val="21"/>
          <w:lang w:val="lt-LT"/>
        </w:rPr>
        <w:t>čiu</w:t>
      </w:r>
      <w:r>
        <w:rPr>
          <w:rFonts w:hint="default" w:ascii="Calibri" w:hAnsi="Calibri" w:cs="Calibri"/>
          <w:color w:val="auto"/>
          <w:sz w:val="21"/>
          <w:szCs w:val="21"/>
          <w:lang w:val="en-US"/>
        </w:rPr>
        <w:t xml:space="preserve">. </w:t>
      </w:r>
      <w:r>
        <w:rPr>
          <w:rFonts w:hint="default" w:ascii="Calibri" w:hAnsi="Calibri" w:cs="Calibri"/>
          <w:color w:val="auto"/>
        </w:rPr>
        <w:t>Aplinkos apaugos kriterij</w:t>
      </w:r>
      <w:r>
        <w:rPr>
          <w:rFonts w:hint="default" w:ascii="Calibri" w:hAnsi="Calibri" w:cs="Calibri"/>
          <w:color w:val="auto"/>
          <w:lang w:val="lt-LT"/>
        </w:rPr>
        <w:t>us</w:t>
      </w:r>
      <w:r>
        <w:rPr>
          <w:rFonts w:hint="default" w:ascii="Calibri" w:hAnsi="Calibri" w:cs="Calibri"/>
          <w:color w:val="auto"/>
        </w:rPr>
        <w:t xml:space="preserve"> nustatyt</w:t>
      </w:r>
      <w:r>
        <w:rPr>
          <w:rFonts w:hint="default" w:ascii="Calibri" w:hAnsi="Calibri" w:cs="Calibri"/>
          <w:color w:val="auto"/>
          <w:lang w:val="lt-LT"/>
        </w:rPr>
        <w:t>as</w:t>
      </w:r>
      <w:r>
        <w:rPr>
          <w:rFonts w:hint="default" w:ascii="Calibri" w:hAnsi="Calibri" w:cs="Calibri"/>
          <w:color w:val="auto"/>
        </w:rPr>
        <w:t xml:space="preserve"> </w:t>
      </w:r>
      <w:r>
        <w:rPr>
          <w:rFonts w:hint="default" w:ascii="Calibri" w:hAnsi="Calibri" w:cs="Calibri"/>
          <w:color w:val="auto"/>
          <w:lang w:val="lt-LT"/>
        </w:rPr>
        <w:t xml:space="preserve">specialiųjų pirkimo sąlygų </w:t>
      </w:r>
      <w:r>
        <w:rPr>
          <w:rFonts w:hint="default" w:ascii="Calibri" w:hAnsi="Calibri" w:cs="Calibri"/>
          <w:color w:val="auto"/>
          <w:highlight w:val="none"/>
        </w:rPr>
        <w:t>2 pried</w:t>
      </w:r>
      <w:r>
        <w:rPr>
          <w:rFonts w:hint="default" w:ascii="Calibri" w:hAnsi="Calibri" w:cs="Calibri"/>
          <w:color w:val="auto"/>
          <w:highlight w:val="none"/>
          <w:lang w:val="en-US"/>
        </w:rPr>
        <w:t xml:space="preserve">e </w:t>
      </w:r>
      <w:r>
        <w:rPr>
          <w:rFonts w:hint="default" w:ascii="Calibri" w:hAnsi="Calibri" w:cs="Calibri"/>
          <w:color w:val="auto"/>
          <w:highlight w:val="none"/>
        </w:rPr>
        <w:t>„Techninė specifikaci</w:t>
      </w:r>
      <w:r>
        <w:rPr>
          <w:rFonts w:hint="default" w:ascii="Calibri" w:hAnsi="Calibri" w:cs="Calibri"/>
          <w:color w:val="auto"/>
          <w:highlight w:val="none"/>
          <w:lang w:val="en-US"/>
        </w:rPr>
        <w:t>ja</w:t>
      </w:r>
      <w:r>
        <w:rPr>
          <w:rFonts w:hint="default" w:ascii="Calibri" w:hAnsi="Calibri" w:cs="Calibri"/>
          <w:color w:val="auto"/>
          <w:highlight w:val="none"/>
        </w:rPr>
        <w:t>“ ir 8 pried</w:t>
      </w:r>
      <w:r>
        <w:rPr>
          <w:rFonts w:hint="default" w:ascii="Calibri" w:hAnsi="Calibri" w:cs="Calibri"/>
          <w:color w:val="auto"/>
          <w:highlight w:val="none"/>
          <w:lang w:val="en-US"/>
        </w:rPr>
        <w:t xml:space="preserve">e </w:t>
      </w:r>
      <w:r>
        <w:rPr>
          <w:rFonts w:hint="default" w:ascii="Calibri" w:hAnsi="Calibri" w:cs="Calibri"/>
          <w:color w:val="auto"/>
          <w:highlight w:val="none"/>
        </w:rPr>
        <w:t>„Sutarties projekt</w:t>
      </w:r>
      <w:r>
        <w:rPr>
          <w:rFonts w:hint="default" w:ascii="Calibri" w:hAnsi="Calibri" w:cs="Calibri"/>
          <w:color w:val="auto"/>
          <w:highlight w:val="none"/>
          <w:lang w:val="en-US"/>
        </w:rPr>
        <w:t>as</w:t>
      </w:r>
      <w:r>
        <w:rPr>
          <w:rFonts w:hint="default" w:ascii="Calibri" w:hAnsi="Calibri" w:cs="Calibri"/>
          <w:color w:val="auto"/>
          <w:highlight w:val="none"/>
        </w:rPr>
        <w:t>“.</w:t>
      </w:r>
    </w:p>
    <w:p w14:paraId="2413C02D">
      <w:pPr>
        <w:pStyle w:val="42"/>
        <w:keepNext w:val="0"/>
        <w:keepLines w:val="0"/>
        <w:pageBreakBefore w:val="0"/>
        <w:widowControl/>
        <w:numPr>
          <w:ilvl w:val="1"/>
          <w:numId w:val="6"/>
        </w:numPr>
        <w:tabs>
          <w:tab w:val="left" w:pos="993"/>
        </w:tabs>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eastAsia="Arial" w:cs="Calibri"/>
          <w:color w:val="auto"/>
        </w:rPr>
      </w:pPr>
      <w:r>
        <w:rPr>
          <w:rFonts w:hint="default" w:ascii="Calibri" w:hAnsi="Calibri" w:eastAsia="Arial" w:cs="Calibri"/>
          <w:color w:val="auto"/>
        </w:rPr>
        <w:t xml:space="preserve">Išankstinis skelbimas apie pirkimą nebuvo paskelbtas. </w:t>
      </w:r>
    </w:p>
    <w:p w14:paraId="72EF28E7">
      <w:pPr>
        <w:pStyle w:val="42"/>
        <w:keepNext w:val="0"/>
        <w:keepLines w:val="0"/>
        <w:pageBreakBefore w:val="0"/>
        <w:widowControl/>
        <w:numPr>
          <w:ilvl w:val="1"/>
          <w:numId w:val="6"/>
        </w:numPr>
        <w:tabs>
          <w:tab w:val="left" w:pos="851"/>
          <w:tab w:val="left" w:pos="993"/>
        </w:tabs>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cs="Calibri"/>
          <w:color w:val="auto"/>
        </w:rPr>
      </w:pPr>
      <w:r>
        <w:rPr>
          <w:rFonts w:hint="default" w:ascii="Calibri" w:hAnsi="Calibri" w:cs="Calibri"/>
          <w:color w:val="auto"/>
          <w:lang w:eastAsia="en-US"/>
        </w:rPr>
        <w:t xml:space="preserve">Pirkime </w:t>
      </w:r>
      <w:r>
        <w:rPr>
          <w:rFonts w:hint="default" w:ascii="Calibri" w:hAnsi="Calibri" w:cs="Calibri"/>
          <w:color w:val="auto"/>
        </w:rPr>
        <w:t xml:space="preserve"> perkančioji organizacija</w:t>
      </w:r>
      <w:r>
        <w:rPr>
          <w:rFonts w:hint="default" w:ascii="Calibri" w:hAnsi="Calibri" w:cs="Calibri"/>
          <w:color w:val="auto"/>
          <w:lang w:eastAsia="en-US"/>
        </w:rPr>
        <w:t xml:space="preserve"> nenumato skelbti pranešimo dėl savanoriško </w:t>
      </w:r>
      <w:r>
        <w:rPr>
          <w:rFonts w:hint="default" w:ascii="Calibri" w:hAnsi="Calibri" w:cs="Calibri"/>
          <w:i/>
          <w:iCs/>
          <w:color w:val="auto"/>
          <w:lang w:eastAsia="en-US"/>
        </w:rPr>
        <w:t>ex ante</w:t>
      </w:r>
      <w:r>
        <w:rPr>
          <w:rFonts w:hint="default" w:ascii="Calibri" w:hAnsi="Calibri" w:cs="Calibri"/>
          <w:color w:val="auto"/>
          <w:lang w:eastAsia="en-US"/>
        </w:rPr>
        <w:t xml:space="preserve"> skaidrumo.</w:t>
      </w:r>
    </w:p>
    <w:p w14:paraId="5D0EA3C4">
      <w:pPr>
        <w:pStyle w:val="42"/>
        <w:keepNext w:val="0"/>
        <w:keepLines w:val="0"/>
        <w:pageBreakBefore w:val="0"/>
        <w:widowControl/>
        <w:numPr>
          <w:ilvl w:val="1"/>
          <w:numId w:val="6"/>
        </w:numPr>
        <w:tabs>
          <w:tab w:val="left" w:pos="851"/>
          <w:tab w:val="left" w:pos="993"/>
        </w:tabs>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cs="Calibri"/>
          <w:color w:val="auto"/>
        </w:rPr>
      </w:pPr>
      <w:r>
        <w:rPr>
          <w:rFonts w:hint="default" w:ascii="Calibri" w:hAnsi="Calibri" w:cs="Calibri"/>
          <w:color w:val="auto"/>
        </w:rPr>
        <w:t xml:space="preserve">Pirkime neleidžiama pateikti alternatyvių pasiūlymų. </w:t>
      </w:r>
    </w:p>
    <w:p w14:paraId="0C002F05">
      <w:pPr>
        <w:pStyle w:val="42"/>
        <w:keepNext w:val="0"/>
        <w:keepLines w:val="0"/>
        <w:pageBreakBefore w:val="0"/>
        <w:widowControl/>
        <w:numPr>
          <w:ilvl w:val="1"/>
          <w:numId w:val="6"/>
        </w:numPr>
        <w:tabs>
          <w:tab w:val="left" w:pos="993"/>
        </w:tabs>
        <w:kinsoku/>
        <w:wordWrap/>
        <w:overflowPunct/>
        <w:topLinePunct w:val="0"/>
        <w:autoSpaceDE/>
        <w:autoSpaceDN/>
        <w:bidi w:val="0"/>
        <w:adjustRightInd/>
        <w:snapToGrid/>
        <w:spacing w:after="0" w:line="240" w:lineRule="auto"/>
        <w:ind w:left="0" w:firstLine="567" w:firstLineChars="0"/>
        <w:jc w:val="both"/>
        <w:textAlignment w:val="auto"/>
        <w:rPr>
          <w:rFonts w:hint="default" w:ascii="Calibri" w:hAnsi="Calibri" w:cs="Calibri"/>
          <w:color w:val="auto"/>
        </w:rPr>
      </w:pPr>
      <w:r>
        <w:rPr>
          <w:rFonts w:hint="default" w:ascii="Calibri" w:hAnsi="Calibri" w:eastAsia="Arial" w:cs="Calibri"/>
          <w:color w:val="auto"/>
          <w:lang w:val="lt-LT"/>
        </w:rPr>
        <w:t xml:space="preserve"> </w:t>
      </w:r>
      <w:r>
        <w:rPr>
          <w:rFonts w:hint="default" w:ascii="Calibri" w:hAnsi="Calibri" w:eastAsia="Arial" w:cs="Calibri"/>
          <w:color w:val="auto"/>
        </w:rPr>
        <w:t>Bendrosios pirkimo sąlygos yra neatskiriama šių pirkimo sąlygų dalis.</w:t>
      </w:r>
    </w:p>
    <w:bookmarkEnd w:id="1"/>
    <w:p w14:paraId="5DEDEBC7">
      <w:pPr>
        <w:pStyle w:val="2"/>
        <w:spacing w:line="20" w:lineRule="atLeast"/>
        <w:contextualSpacing/>
      </w:pPr>
      <w:bookmarkStart w:id="3" w:name="_Toc126333929"/>
      <w:bookmarkStart w:id="4" w:name="_Ref39426338"/>
      <w:bookmarkStart w:id="5" w:name="_Ref39426332"/>
      <w:r>
        <w:rPr>
          <w:rFonts w:ascii="Calibri" w:hAnsi="Calibri" w:cs="Calibri"/>
        </w:rPr>
        <w:t>2</w:t>
      </w:r>
      <w:r>
        <w:t xml:space="preserve">. </w:t>
      </w:r>
      <w:r>
        <w:rPr>
          <w:rFonts w:asciiTheme="minorHAnsi" w:hAnsiTheme="minorHAnsi" w:cstheme="minorHAnsi"/>
        </w:rPr>
        <w:t>Pirkimo objektas</w:t>
      </w:r>
      <w:bookmarkEnd w:id="3"/>
      <w:bookmarkEnd w:id="4"/>
      <w:bookmarkEnd w:id="5"/>
    </w:p>
    <w:p w14:paraId="0B7B0A50">
      <w:pPr>
        <w:pStyle w:val="62"/>
        <w:keepNext w:val="0"/>
        <w:keepLines w:val="0"/>
        <w:pageBreakBefore w:val="0"/>
        <w:widowControl/>
        <w:numPr>
          <w:ilvl w:val="1"/>
          <w:numId w:val="7"/>
        </w:numPr>
        <w:kinsoku/>
        <w:wordWrap/>
        <w:overflowPunct/>
        <w:topLinePunct w:val="0"/>
        <w:autoSpaceDE/>
        <w:autoSpaceDN/>
        <w:bidi w:val="0"/>
        <w:adjustRightInd/>
        <w:snapToGrid/>
        <w:spacing w:after="0" w:line="240" w:lineRule="auto"/>
        <w:ind w:left="0" w:firstLine="567"/>
        <w:contextualSpacing/>
        <w:jc w:val="both"/>
        <w:textAlignment w:val="auto"/>
        <w:rPr>
          <w:rFonts w:hint="default" w:ascii="Calibri" w:hAnsi="Calibri" w:cs="Calibri"/>
          <w:color w:val="auto"/>
          <w:sz w:val="21"/>
          <w:szCs w:val="21"/>
        </w:rPr>
      </w:pPr>
      <w:r>
        <w:rPr>
          <w:rFonts w:hint="default" w:ascii="Calibri" w:hAnsi="Calibri" w:eastAsia="Calibri" w:cs="Calibri"/>
          <w:color w:val="000000" w:themeColor="text1"/>
          <w:sz w:val="21"/>
          <w:szCs w:val="21"/>
          <w14:textFill>
            <w14:solidFill>
              <w14:schemeClr w14:val="tx1"/>
            </w14:solidFill>
          </w14:textFill>
        </w:rPr>
        <w:t xml:space="preserve">Perkančioji organizacija numato įsigyti </w:t>
      </w:r>
      <w:r>
        <w:rPr>
          <w:rFonts w:hint="default" w:ascii="Calibri" w:hAnsi="Calibri" w:eastAsia="Calibri" w:cs="Calibri"/>
          <w:color w:val="000000" w:themeColor="text1"/>
          <w:sz w:val="21"/>
          <w:szCs w:val="21"/>
          <w:lang w:val="en-US"/>
          <w14:textFill>
            <w14:solidFill>
              <w14:schemeClr w14:val="tx1"/>
            </w14:solidFill>
          </w14:textFill>
        </w:rPr>
        <w:t>Kauno apskrities vyriausiojo policijos komisariato K</w:t>
      </w:r>
      <w:r>
        <w:rPr>
          <w:rFonts w:hint="default" w:ascii="Calibri" w:hAnsi="Calibri" w:eastAsia="Calibri" w:cs="Calibri"/>
          <w:color w:val="000000" w:themeColor="text1"/>
          <w:sz w:val="21"/>
          <w:szCs w:val="21"/>
          <w:lang w:val="lt-LT"/>
          <w14:textFill>
            <w14:solidFill>
              <w14:schemeClr w14:val="tx1"/>
            </w14:solidFill>
          </w14:textFill>
        </w:rPr>
        <w:t xml:space="preserve">ėdainių rajono policijos komisariato </w:t>
      </w:r>
      <w:r>
        <w:rPr>
          <w:rFonts w:hint="default" w:ascii="Calibri" w:hAnsi="Calibri" w:cs="Calibri"/>
          <w:sz w:val="21"/>
          <w:szCs w:val="21"/>
          <w:lang w:val="lt-LT" w:eastAsia="zh-CN" w:bidi="hi-IN"/>
        </w:rPr>
        <w:t>administracinio pastato (unik. Nr. 5396-7025-5015) A. Mickevičiaus g. 23, Kėdainiuose, kapitalinio remonto,</w:t>
      </w:r>
      <w:r>
        <w:rPr>
          <w:rFonts w:hint="default" w:ascii="Calibri" w:hAnsi="Calibri" w:cs="Calibri"/>
          <w:sz w:val="21"/>
          <w:szCs w:val="21"/>
          <w:lang w:val="en-US" w:eastAsia="zh-CN" w:bidi="hi-IN"/>
        </w:rPr>
        <w:t xml:space="preserve"> </w:t>
      </w:r>
      <w:r>
        <w:rPr>
          <w:rFonts w:hint="default" w:ascii="Calibri" w:hAnsi="Calibri" w:cs="Calibri"/>
          <w:sz w:val="21"/>
          <w:szCs w:val="21"/>
          <w:lang w:val="lt-LT" w:eastAsia="zh-CN" w:bidi="hi-IN"/>
        </w:rPr>
        <w:t>paskirties keitimo iš administracinės (7.2) į specialiosios paskirties pastatą (7.16) darb</w:t>
      </w:r>
      <w:r>
        <w:rPr>
          <w:rFonts w:hint="default" w:ascii="Calibri" w:hAnsi="Calibri" w:cs="Calibri"/>
          <w:sz w:val="21"/>
          <w:szCs w:val="21"/>
          <w:lang w:val="en-US" w:eastAsia="zh-CN" w:bidi="hi-IN"/>
        </w:rPr>
        <w:t>us</w:t>
      </w:r>
      <w:r>
        <w:rPr>
          <w:rFonts w:hint="default" w:ascii="Calibri" w:hAnsi="Calibri" w:cs="Calibri"/>
          <w:sz w:val="21"/>
          <w:szCs w:val="21"/>
          <w:lang w:val="lt-LT" w:eastAsia="zh-CN" w:bidi="hi-IN"/>
        </w:rPr>
        <w:t xml:space="preserve">,  </w:t>
      </w:r>
      <w:r>
        <w:rPr>
          <w:rFonts w:hint="default" w:ascii="Calibri" w:hAnsi="Calibri" w:eastAsia="NSimSun" w:cs="Calibri"/>
          <w:color w:val="000000"/>
          <w:kern w:val="2"/>
          <w:sz w:val="21"/>
          <w:szCs w:val="21"/>
          <w:lang w:val="lt-LT" w:eastAsia="zh-CN" w:bidi="hi-IN"/>
        </w:rPr>
        <w:t xml:space="preserve">kitos paskirties inžinerinio statinio [3.26] (stoginės), A. Mickevičiaus g. 23, Kėdainiuose, naujos statybos darbus, kabelio </w:t>
      </w:r>
      <w:r>
        <w:rPr>
          <w:rFonts w:hint="default" w:ascii="Calibri" w:hAnsi="Calibri" w:eastAsia="NSimSun" w:cs="Calibri"/>
          <w:color w:val="auto"/>
          <w:kern w:val="2"/>
          <w:sz w:val="21"/>
          <w:szCs w:val="21"/>
          <w:lang w:val="lt-LT" w:eastAsia="zh-CN" w:bidi="hi-IN"/>
        </w:rPr>
        <w:t>paklojimo iki automobilių stoginės darbus ir anksčiau atliktų rangos darbų defektų šalinimo darb</w:t>
      </w:r>
      <w:r>
        <w:rPr>
          <w:rFonts w:hint="default" w:ascii="Calibri" w:hAnsi="Calibri" w:eastAsia="NSimSun" w:cs="Calibri"/>
          <w:color w:val="auto"/>
          <w:kern w:val="2"/>
          <w:sz w:val="21"/>
          <w:szCs w:val="21"/>
          <w:lang w:val="en-US" w:eastAsia="zh-CN" w:bidi="hi-IN"/>
        </w:rPr>
        <w:t>us</w:t>
      </w:r>
      <w:r>
        <w:rPr>
          <w:rFonts w:hint="default" w:ascii="Calibri" w:hAnsi="Calibri" w:eastAsia="NSimSun" w:cs="Calibri"/>
          <w:color w:val="auto"/>
          <w:kern w:val="2"/>
          <w:sz w:val="21"/>
          <w:szCs w:val="21"/>
          <w:lang w:val="lt-LT" w:eastAsia="zh-CN" w:bidi="hi-IN"/>
        </w:rPr>
        <w:t xml:space="preserve"> (toliau - Darbai)</w:t>
      </w:r>
      <w:r>
        <w:rPr>
          <w:rFonts w:hint="default" w:ascii="Calibri" w:hAnsi="Calibri" w:eastAsia="Calibri" w:cs="Calibri"/>
          <w:color w:val="auto"/>
          <w:sz w:val="21"/>
          <w:szCs w:val="21"/>
        </w:rPr>
        <w:t>.</w:t>
      </w:r>
      <w:r>
        <w:rPr>
          <w:rFonts w:hint="default" w:ascii="Calibri" w:hAnsi="Calibri" w:cs="Calibri"/>
          <w:color w:val="auto"/>
          <w:sz w:val="21"/>
          <w:szCs w:val="21"/>
        </w:rPr>
        <w:t xml:space="preserve"> Reikalavimai pirkimo objektui nustatyti specialiųjų pirkimo sąlygų </w:t>
      </w:r>
      <w:r>
        <w:rPr>
          <w:rFonts w:hint="default" w:ascii="Calibri" w:hAnsi="Calibri" w:cs="Calibri"/>
          <w:color w:val="auto"/>
          <w:sz w:val="21"/>
          <w:szCs w:val="21"/>
          <w:lang w:val="en-US"/>
        </w:rPr>
        <w:t>2</w:t>
      </w:r>
      <w:r>
        <w:rPr>
          <w:rFonts w:hint="default" w:ascii="Calibri" w:hAnsi="Calibri" w:cs="Calibri"/>
          <w:color w:val="auto"/>
          <w:sz w:val="21"/>
          <w:szCs w:val="21"/>
        </w:rPr>
        <w:t xml:space="preserve"> priede</w:t>
      </w:r>
      <w:r>
        <w:rPr>
          <w:rFonts w:hint="default" w:ascii="Calibri" w:hAnsi="Calibri" w:cs="Calibri"/>
          <w:color w:val="auto"/>
          <w:sz w:val="21"/>
          <w:szCs w:val="21"/>
          <w:lang w:val="en-US"/>
        </w:rPr>
        <w:t xml:space="preserve"> “Technin</w:t>
      </w:r>
      <w:r>
        <w:rPr>
          <w:rFonts w:hint="default" w:ascii="Calibri" w:hAnsi="Calibri" w:cs="Calibri"/>
          <w:color w:val="auto"/>
          <w:sz w:val="21"/>
          <w:szCs w:val="21"/>
          <w:lang w:val="lt-LT"/>
        </w:rPr>
        <w:t>ė specifikacija”.</w:t>
      </w:r>
    </w:p>
    <w:p w14:paraId="1CC319CE">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cs="Calibri"/>
          <w:color w:val="00B050"/>
          <w:sz w:val="21"/>
          <w:szCs w:val="21"/>
        </w:rPr>
      </w:pPr>
      <w:r>
        <w:rPr>
          <w:rFonts w:hint="default" w:ascii="Calibri" w:hAnsi="Calibri" w:cs="Calibri"/>
          <w:sz w:val="21"/>
          <w:szCs w:val="21"/>
        </w:rPr>
        <w:t xml:space="preserve">2.2. Pirkimo objektas į dalis neskaidomas. </w:t>
      </w:r>
      <w:r>
        <w:rPr>
          <w:rFonts w:hint="default" w:ascii="Calibri" w:hAnsi="Calibri" w:eastAsia="Times New Roman" w:cs="Calibri"/>
          <w:sz w:val="21"/>
          <w:szCs w:val="21"/>
        </w:rPr>
        <w:t>Pasi</w:t>
      </w:r>
      <w:r>
        <w:rPr>
          <w:rFonts w:hint="default" w:ascii="Calibri" w:hAnsi="Calibri" w:eastAsia="TimesNewRomanPSMT" w:cs="Calibri"/>
          <w:sz w:val="21"/>
          <w:szCs w:val="21"/>
        </w:rPr>
        <w:t>ūlymas turi būti pateiktas visai specialiųjų pirkimo sąlygų 2</w:t>
      </w:r>
      <w:r>
        <w:rPr>
          <w:rFonts w:hint="default" w:ascii="Calibri" w:hAnsi="Calibri" w:eastAsia="TimesNewRomanPSMT" w:cs="Calibri"/>
          <w:sz w:val="21"/>
          <w:szCs w:val="21"/>
          <w:lang w:val="lt-LT"/>
        </w:rPr>
        <w:t xml:space="preserve"> </w:t>
      </w:r>
      <w:r>
        <w:rPr>
          <w:rFonts w:hint="default" w:ascii="Calibri" w:hAnsi="Calibri" w:eastAsia="Times New Roman" w:cs="Calibri"/>
          <w:sz w:val="21"/>
          <w:szCs w:val="21"/>
        </w:rPr>
        <w:t xml:space="preserve">priede </w:t>
      </w:r>
      <w:r>
        <w:rPr>
          <w:rFonts w:hint="default" w:ascii="Calibri" w:hAnsi="Calibri" w:eastAsia="TimesNewRomanPSMT" w:cs="Calibri"/>
          <w:sz w:val="21"/>
          <w:szCs w:val="21"/>
        </w:rPr>
        <w:t xml:space="preserve">„Techninė specifikacija” </w:t>
      </w:r>
      <w:r>
        <w:rPr>
          <w:rFonts w:hint="default" w:ascii="Calibri" w:hAnsi="Calibri" w:eastAsia="Times New Roman" w:cs="Calibri"/>
          <w:sz w:val="21"/>
          <w:szCs w:val="21"/>
        </w:rPr>
        <w:t>nurodytai D</w:t>
      </w:r>
      <w:r>
        <w:rPr>
          <w:rFonts w:hint="default" w:ascii="Calibri" w:hAnsi="Calibri" w:eastAsia="TimesNewRomanPSMT" w:cs="Calibri"/>
          <w:sz w:val="21"/>
          <w:szCs w:val="21"/>
        </w:rPr>
        <w:t>arbų apimčiai</w:t>
      </w:r>
      <w:r>
        <w:rPr>
          <w:rFonts w:hint="default" w:ascii="Calibri" w:hAnsi="Calibri" w:eastAsia="Times New Roman" w:cs="Calibri"/>
          <w:sz w:val="21"/>
          <w:szCs w:val="21"/>
        </w:rPr>
        <w:t xml:space="preserve">. </w:t>
      </w:r>
      <w:r>
        <w:rPr>
          <w:rFonts w:hint="default" w:ascii="Calibri" w:hAnsi="Calibri" w:eastAsia="TimesNewRomanPSMT" w:cs="Calibri"/>
          <w:sz w:val="21"/>
          <w:szCs w:val="21"/>
        </w:rPr>
        <w:t>Tiekėjas turi įvertinti visus</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pirkimo objektą sudarančius, specialiųjų pirkimo sąlygų 2</w:t>
      </w:r>
      <w:r>
        <w:rPr>
          <w:rFonts w:hint="default" w:ascii="Calibri" w:hAnsi="Calibri" w:eastAsia="TimesNewRomanPSMT" w:cs="Calibri"/>
          <w:sz w:val="21"/>
          <w:szCs w:val="21"/>
          <w:lang w:val="lt-LT"/>
        </w:rPr>
        <w:t xml:space="preserve"> </w:t>
      </w:r>
      <w:r>
        <w:rPr>
          <w:rFonts w:hint="default" w:ascii="Calibri" w:hAnsi="Calibri" w:eastAsia="Times New Roman" w:cs="Calibri"/>
          <w:sz w:val="21"/>
          <w:szCs w:val="21"/>
        </w:rPr>
        <w:t xml:space="preserve">priede </w:t>
      </w:r>
      <w:r>
        <w:rPr>
          <w:rFonts w:hint="default" w:ascii="Calibri" w:hAnsi="Calibri" w:eastAsia="TimesNewRomanPSMT" w:cs="Calibri"/>
          <w:sz w:val="21"/>
          <w:szCs w:val="21"/>
        </w:rPr>
        <w:t>„Techninė specifikacija”</w:t>
      </w:r>
      <w:r>
        <w:rPr>
          <w:rFonts w:hint="default" w:ascii="Calibri" w:hAnsi="Calibri" w:eastAsia="TimesNewRomanPSMT" w:cs="Calibri"/>
          <w:sz w:val="21"/>
          <w:szCs w:val="21"/>
          <w:lang w:val="lt-LT"/>
        </w:rPr>
        <w:t xml:space="preserve"> ir jos prieduose pateiktoje</w:t>
      </w:r>
      <w:r>
        <w:rPr>
          <w:rFonts w:hint="default" w:ascii="Calibri" w:hAnsi="Calibri" w:eastAsia="Times New Roman" w:cs="Calibri"/>
          <w:sz w:val="21"/>
          <w:szCs w:val="21"/>
        </w:rPr>
        <w:t xml:space="preserve"> dokumentacijoje numatytus Darbus, nepriklausomai nuo to,</w:t>
      </w:r>
      <w:r>
        <w:rPr>
          <w:rFonts w:hint="default" w:ascii="Calibri" w:hAnsi="Calibri" w:eastAsia="Times New Roman" w:cs="Calibri"/>
          <w:sz w:val="21"/>
          <w:szCs w:val="21"/>
          <w:lang w:val="lt-LT"/>
        </w:rPr>
        <w:t xml:space="preserve"> </w:t>
      </w:r>
      <w:r>
        <w:rPr>
          <w:rFonts w:hint="default" w:ascii="Calibri" w:hAnsi="Calibri" w:eastAsia="TimesNewRomanPSMT" w:cs="Calibri"/>
          <w:sz w:val="21"/>
          <w:szCs w:val="21"/>
        </w:rPr>
        <w:t xml:space="preserve">kurioje projektinės dokumentacijos vietoje šie </w:t>
      </w:r>
      <w:r>
        <w:rPr>
          <w:rFonts w:hint="default" w:ascii="Calibri" w:hAnsi="Calibri" w:eastAsia="Times New Roman" w:cs="Calibri"/>
          <w:sz w:val="21"/>
          <w:szCs w:val="21"/>
        </w:rPr>
        <w:t>D</w:t>
      </w:r>
      <w:r>
        <w:rPr>
          <w:rFonts w:hint="default" w:ascii="Calibri" w:hAnsi="Calibri" w:eastAsia="TimesNewRomanPSMT" w:cs="Calibri"/>
          <w:sz w:val="21"/>
          <w:szCs w:val="21"/>
        </w:rPr>
        <w:t>arbai yra aprašyti.</w:t>
      </w:r>
      <w:r>
        <w:rPr>
          <w:rFonts w:hint="default" w:ascii="Calibri" w:hAnsi="Calibri" w:cs="Calibri"/>
          <w:color w:val="00B050"/>
          <w:sz w:val="21"/>
          <w:szCs w:val="21"/>
        </w:rPr>
        <w:t xml:space="preserve"> </w:t>
      </w:r>
    </w:p>
    <w:p w14:paraId="329D0F1A">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 New Roman" w:cs="Calibri"/>
          <w:sz w:val="21"/>
          <w:szCs w:val="21"/>
        </w:rPr>
      </w:pPr>
      <w:r>
        <w:rPr>
          <w:rFonts w:hint="default" w:ascii="Calibri" w:hAnsi="Calibri" w:cs="Calibri"/>
          <w:sz w:val="21"/>
          <w:szCs w:val="21"/>
        </w:rPr>
        <w:t xml:space="preserve">2.3. </w:t>
      </w:r>
      <w:r>
        <w:rPr>
          <w:rFonts w:hint="default" w:ascii="Calibri" w:hAnsi="Calibri" w:eastAsia="TimesNewRomanPSMT" w:cs="Calibri"/>
          <w:sz w:val="21"/>
          <w:szCs w:val="21"/>
        </w:rPr>
        <w:t xml:space="preserve">Tiekėjas </w:t>
      </w:r>
      <w:r>
        <w:rPr>
          <w:rFonts w:hint="default" w:ascii="Calibri" w:hAnsi="Calibri" w:eastAsia="Times New Roman" w:cs="Calibri"/>
          <w:b/>
          <w:sz w:val="21"/>
          <w:szCs w:val="21"/>
        </w:rPr>
        <w:t xml:space="preserve">kartu su </w:t>
      </w:r>
      <w:r>
        <w:rPr>
          <w:rFonts w:hint="default" w:ascii="Calibri" w:hAnsi="Calibri" w:eastAsia="TimesNewRomanPS-BoldMT" w:cs="Calibri"/>
          <w:b/>
          <w:sz w:val="21"/>
          <w:szCs w:val="21"/>
        </w:rPr>
        <w:t xml:space="preserve">pasiūlymu </w:t>
      </w:r>
      <w:r>
        <w:rPr>
          <w:rFonts w:hint="default" w:ascii="Calibri" w:hAnsi="Calibri" w:eastAsia="Times New Roman" w:cs="Calibri"/>
          <w:b/>
          <w:sz w:val="21"/>
          <w:szCs w:val="21"/>
        </w:rPr>
        <w:t xml:space="preserve">privalo pateikti </w:t>
      </w:r>
      <w:r>
        <w:rPr>
          <w:rFonts w:hint="default" w:ascii="Calibri" w:hAnsi="Calibri" w:eastAsia="TimesNewRomanPS-BoldMT" w:cs="Calibri"/>
          <w:b/>
          <w:sz w:val="21"/>
          <w:szCs w:val="21"/>
        </w:rPr>
        <w:t>pirkimo objekto lokalines sąmatas</w:t>
      </w:r>
      <w:r>
        <w:rPr>
          <w:rFonts w:hint="default" w:ascii="Calibri" w:hAnsi="Calibri" w:eastAsia="Times New Roman" w:cs="Calibri"/>
          <w:sz w:val="21"/>
          <w:szCs w:val="21"/>
        </w:rPr>
        <w:t xml:space="preserve">, kurias rengia </w:t>
      </w:r>
      <w:r>
        <w:rPr>
          <w:rFonts w:hint="default" w:ascii="Calibri" w:hAnsi="Calibri" w:eastAsia="TimesNewRomanPSMT" w:cs="Calibri"/>
          <w:sz w:val="21"/>
          <w:szCs w:val="21"/>
        </w:rPr>
        <w:t>tiekėjas</w:t>
      </w:r>
      <w:r>
        <w:rPr>
          <w:rFonts w:hint="default" w:ascii="Calibri" w:hAnsi="Calibri" w:eastAsia="Times New Roman" w:cs="Calibri"/>
          <w:sz w:val="21"/>
          <w:szCs w:val="21"/>
        </w:rPr>
        <w:t>,</w:t>
      </w:r>
      <w:r>
        <w:rPr>
          <w:rFonts w:hint="default" w:ascii="Calibri" w:hAnsi="Calibri" w:eastAsia="Times New Roman" w:cs="Calibri"/>
          <w:sz w:val="21"/>
          <w:szCs w:val="21"/>
          <w:lang w:val="en-US"/>
        </w:rPr>
        <w:t xml:space="preserve"> </w:t>
      </w:r>
      <w:r>
        <w:rPr>
          <w:rFonts w:hint="default" w:ascii="Calibri" w:hAnsi="Calibri" w:eastAsia="Times New Roman" w:cs="Calibri"/>
          <w:sz w:val="21"/>
          <w:szCs w:val="21"/>
        </w:rPr>
        <w:t>pagal</w:t>
      </w:r>
      <w:r>
        <w:rPr>
          <w:rFonts w:hint="default" w:ascii="Calibri" w:hAnsi="Calibri" w:eastAsia="Times New Roman" w:cs="Calibri"/>
          <w:color w:val="FF0000"/>
          <w:sz w:val="21"/>
          <w:szCs w:val="21"/>
        </w:rPr>
        <w:t xml:space="preserve"> </w:t>
      </w:r>
      <w:r>
        <w:rPr>
          <w:rFonts w:hint="default" w:ascii="Calibri" w:hAnsi="Calibri" w:eastAsia="Times New Roman" w:cs="Calibri"/>
          <w:color w:val="auto"/>
          <w:sz w:val="21"/>
          <w:szCs w:val="21"/>
        </w:rPr>
        <w:t>2 pried</w:t>
      </w:r>
      <w:r>
        <w:rPr>
          <w:rFonts w:hint="default" w:ascii="Calibri" w:hAnsi="Calibri" w:eastAsia="TimesNewRomanPSMT" w:cs="Calibri"/>
          <w:color w:val="auto"/>
          <w:sz w:val="21"/>
          <w:szCs w:val="21"/>
        </w:rPr>
        <w:t xml:space="preserve">e „Techninė specifikacija” </w:t>
      </w:r>
      <w:r>
        <w:rPr>
          <w:rFonts w:hint="default" w:ascii="Calibri" w:hAnsi="Calibri" w:eastAsia="Times New Roman" w:cs="Calibri"/>
          <w:sz w:val="21"/>
          <w:szCs w:val="21"/>
        </w:rPr>
        <w:t>nurodyt</w:t>
      </w:r>
      <w:r>
        <w:rPr>
          <w:rFonts w:hint="default" w:ascii="Calibri" w:hAnsi="Calibri" w:eastAsia="Times New Roman" w:cs="Calibri"/>
          <w:sz w:val="21"/>
          <w:szCs w:val="21"/>
          <w:lang w:val="en-US"/>
        </w:rPr>
        <w:t>a</w:t>
      </w:r>
      <w:r>
        <w:rPr>
          <w:rFonts w:hint="default" w:ascii="Calibri" w:hAnsi="Calibri" w:eastAsia="Times New Roman" w:cs="Calibri"/>
          <w:sz w:val="21"/>
          <w:szCs w:val="21"/>
        </w:rPr>
        <w:t>s D</w:t>
      </w:r>
      <w:r>
        <w:rPr>
          <w:rFonts w:hint="default" w:ascii="Calibri" w:hAnsi="Calibri" w:eastAsia="TimesNewRomanPSMT" w:cs="Calibri"/>
          <w:sz w:val="21"/>
          <w:szCs w:val="21"/>
        </w:rPr>
        <w:t>arbų apimtis</w:t>
      </w:r>
      <w:r>
        <w:rPr>
          <w:rFonts w:hint="default" w:ascii="Calibri" w:hAnsi="Calibri" w:eastAsia="Times New Roman" w:cs="Calibri"/>
          <w:sz w:val="21"/>
          <w:szCs w:val="21"/>
        </w:rPr>
        <w:t xml:space="preserve">. </w:t>
      </w:r>
    </w:p>
    <w:p w14:paraId="237FA7F6">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 New Roman" w:cs="Calibri"/>
          <w:sz w:val="21"/>
          <w:szCs w:val="21"/>
        </w:rPr>
      </w:pPr>
      <w:r>
        <w:rPr>
          <w:rFonts w:hint="default" w:ascii="Calibri" w:hAnsi="Calibri" w:eastAsia="Times New Roman" w:cs="Calibri"/>
          <w:sz w:val="21"/>
          <w:szCs w:val="21"/>
        </w:rPr>
        <w:t xml:space="preserve">2.4. </w:t>
      </w:r>
      <w:r>
        <w:rPr>
          <w:rFonts w:hint="default" w:ascii="Calibri" w:hAnsi="Calibri" w:eastAsia="TimesNewRomanPSMT" w:cs="Calibri"/>
          <w:sz w:val="21"/>
          <w:szCs w:val="21"/>
        </w:rPr>
        <w:t xml:space="preserve">Darbų atlikimo vieta – </w:t>
      </w:r>
      <w:r>
        <w:rPr>
          <w:rFonts w:hint="default" w:ascii="Calibri" w:hAnsi="Calibri" w:cs="Calibri"/>
          <w:sz w:val="21"/>
          <w:szCs w:val="21"/>
          <w:lang w:val="lt-LT" w:eastAsia="zh-CN" w:bidi="hi-IN"/>
        </w:rPr>
        <w:t>A. Mickevičiaus g. 23, Kėdaini</w:t>
      </w:r>
      <w:r>
        <w:rPr>
          <w:rFonts w:hint="default" w:ascii="Calibri" w:hAnsi="Calibri" w:cs="Calibri"/>
          <w:sz w:val="21"/>
          <w:szCs w:val="21"/>
          <w:lang w:val="en-US" w:eastAsia="zh-CN" w:bidi="hi-IN"/>
        </w:rPr>
        <w:t>ai</w:t>
      </w:r>
      <w:r>
        <w:rPr>
          <w:rFonts w:hint="default" w:ascii="Calibri" w:hAnsi="Calibri" w:eastAsia="Times New Roman" w:cs="Calibri"/>
          <w:sz w:val="21"/>
          <w:szCs w:val="21"/>
        </w:rPr>
        <w:t>.</w:t>
      </w:r>
    </w:p>
    <w:p w14:paraId="294DE16A">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color w:val="auto"/>
          <w:sz w:val="21"/>
          <w:szCs w:val="21"/>
          <w:lang w:val="en-US"/>
        </w:rPr>
      </w:pPr>
      <w:r>
        <w:rPr>
          <w:rFonts w:hint="default" w:ascii="Calibri" w:hAnsi="Calibri" w:eastAsia="Times New Roman" w:cs="Calibri"/>
          <w:sz w:val="21"/>
          <w:szCs w:val="21"/>
        </w:rPr>
        <w:t xml:space="preserve">2.5. </w:t>
      </w:r>
      <w:r>
        <w:rPr>
          <w:rFonts w:hint="default" w:ascii="Calibri" w:hAnsi="Calibri" w:eastAsia="TimesNewRomanPSMT" w:cs="Calibri"/>
          <w:sz w:val="21"/>
          <w:szCs w:val="21"/>
        </w:rPr>
        <w:t xml:space="preserve">Darbų </w:t>
      </w:r>
      <w:r>
        <w:rPr>
          <w:rFonts w:hint="default" w:ascii="Calibri" w:hAnsi="Calibri" w:eastAsia="Times New Roman" w:cs="Calibri"/>
          <w:sz w:val="21"/>
          <w:szCs w:val="21"/>
        </w:rPr>
        <w:t xml:space="preserve">atlikimo terminas </w:t>
      </w:r>
      <w:r>
        <w:rPr>
          <w:rFonts w:hint="default" w:ascii="Calibri" w:hAnsi="Calibri" w:eastAsia="TimesNewRomanPSMT" w:cs="Calibri"/>
          <w:sz w:val="21"/>
          <w:szCs w:val="21"/>
        </w:rPr>
        <w:t xml:space="preserve">– </w:t>
      </w:r>
      <w:r>
        <w:rPr>
          <w:rFonts w:hint="default" w:ascii="Calibri" w:hAnsi="Calibri" w:eastAsia="Times New Roman" w:cs="Calibri"/>
          <w:color w:val="auto"/>
          <w:sz w:val="21"/>
          <w:szCs w:val="21"/>
        </w:rPr>
        <w:t xml:space="preserve">18 </w:t>
      </w:r>
      <w:r>
        <w:rPr>
          <w:rFonts w:hint="default" w:ascii="Calibri" w:hAnsi="Calibri" w:eastAsia="TimesNewRomanPSMT" w:cs="Calibri"/>
          <w:color w:val="auto"/>
          <w:sz w:val="21"/>
          <w:szCs w:val="21"/>
        </w:rPr>
        <w:t xml:space="preserve">(aštuoniolika) mėn. nuo </w:t>
      </w:r>
      <w:r>
        <w:rPr>
          <w:rFonts w:hint="default" w:ascii="Calibri" w:hAnsi="Calibri" w:eastAsia="Times New Roman" w:cs="Calibri"/>
          <w:color w:val="auto"/>
          <w:sz w:val="21"/>
          <w:szCs w:val="21"/>
        </w:rPr>
        <w:t>D</w:t>
      </w:r>
      <w:r>
        <w:rPr>
          <w:rFonts w:hint="default" w:ascii="Calibri" w:hAnsi="Calibri" w:eastAsia="TimesNewRomanPSMT" w:cs="Calibri"/>
          <w:color w:val="auto"/>
          <w:sz w:val="21"/>
          <w:szCs w:val="21"/>
        </w:rPr>
        <w:t>arbų pradžios.</w:t>
      </w:r>
      <w:r>
        <w:rPr>
          <w:rFonts w:hint="default" w:ascii="Calibri" w:hAnsi="Calibri" w:eastAsia="TimesNewRomanPSMT" w:cs="Calibri"/>
          <w:sz w:val="21"/>
          <w:szCs w:val="21"/>
        </w:rPr>
        <w:t xml:space="preserve"> </w:t>
      </w:r>
      <w:r>
        <w:rPr>
          <w:rFonts w:hint="default" w:ascii="Calibri" w:hAnsi="Calibri" w:eastAsia="TimesNewRomanPSMT" w:cs="Calibri"/>
          <w:color w:val="auto"/>
          <w:sz w:val="21"/>
          <w:szCs w:val="21"/>
        </w:rPr>
        <w:t>Rangovo prievolių įvykdymo</w:t>
      </w:r>
      <w:r>
        <w:rPr>
          <w:rFonts w:hint="default" w:ascii="Calibri" w:hAnsi="Calibri" w:eastAsia="TimesNewRomanPSMT" w:cs="Calibri"/>
          <w:color w:val="auto"/>
          <w:sz w:val="21"/>
          <w:szCs w:val="21"/>
          <w:lang w:val="en-US"/>
        </w:rPr>
        <w:t xml:space="preserve"> </w:t>
      </w:r>
      <w:r>
        <w:rPr>
          <w:rFonts w:hint="default" w:ascii="Calibri" w:hAnsi="Calibri" w:eastAsia="TimesNewRomanPSMT" w:cs="Calibri"/>
          <w:color w:val="auto"/>
          <w:sz w:val="21"/>
          <w:szCs w:val="21"/>
        </w:rPr>
        <w:t>terminas gali būti pratęstas ne ilgesniam kaip 6 (šešių) mėnesių laikotarpiui.</w:t>
      </w:r>
    </w:p>
    <w:p w14:paraId="5C118698">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cs="Calibri"/>
          <w:i/>
          <w:iCs/>
          <w:color w:val="auto"/>
          <w:sz w:val="21"/>
          <w:szCs w:val="21"/>
        </w:rPr>
      </w:pPr>
      <w:r>
        <w:rPr>
          <w:rFonts w:hint="default" w:ascii="Calibri" w:hAnsi="Calibri" w:eastAsia="Times New Roman" w:cs="Calibri"/>
          <w:color w:val="auto"/>
          <w:sz w:val="21"/>
          <w:szCs w:val="21"/>
        </w:rPr>
        <w:t xml:space="preserve">2.6. </w:t>
      </w:r>
      <w:r>
        <w:rPr>
          <w:rFonts w:hint="default" w:ascii="Calibri" w:hAnsi="Calibri" w:eastAsia="TimesNewRomanPSMT" w:cs="Calibri"/>
          <w:color w:val="auto"/>
          <w:sz w:val="21"/>
          <w:szCs w:val="21"/>
        </w:rPr>
        <w:t xml:space="preserve">Darbų </w:t>
      </w:r>
      <w:r>
        <w:rPr>
          <w:rFonts w:hint="default" w:ascii="Calibri" w:hAnsi="Calibri" w:eastAsia="Times New Roman" w:cs="Calibri"/>
          <w:color w:val="auto"/>
          <w:sz w:val="21"/>
          <w:szCs w:val="21"/>
        </w:rPr>
        <w:t>koda</w:t>
      </w:r>
      <w:r>
        <w:rPr>
          <w:rFonts w:hint="default" w:ascii="Calibri" w:hAnsi="Calibri" w:eastAsia="Times New Roman" w:cs="Calibri"/>
          <w:color w:val="auto"/>
          <w:sz w:val="21"/>
          <w:szCs w:val="21"/>
          <w:lang w:val="lt-LT"/>
        </w:rPr>
        <w:t>i</w:t>
      </w:r>
      <w:r>
        <w:rPr>
          <w:rFonts w:hint="default" w:ascii="Calibri" w:hAnsi="Calibri" w:eastAsia="Times New Roman" w:cs="Calibri"/>
          <w:color w:val="auto"/>
          <w:sz w:val="21"/>
          <w:szCs w:val="21"/>
        </w:rPr>
        <w:t xml:space="preserve"> pagal </w:t>
      </w:r>
      <w:r>
        <w:rPr>
          <w:rFonts w:hint="default" w:ascii="Calibri" w:hAnsi="Calibri" w:eastAsia="TimesNewRomanPSMT" w:cs="Calibri"/>
          <w:color w:val="auto"/>
          <w:sz w:val="21"/>
          <w:szCs w:val="21"/>
        </w:rPr>
        <w:t>Bendrąjį viešųjų pirkimų žodyną (toliau – BVPŽ)</w:t>
      </w:r>
      <w:r>
        <w:rPr>
          <w:rFonts w:hint="default" w:ascii="Calibri" w:hAnsi="Calibri" w:eastAsia="Times New Roman" w:cs="Calibri"/>
          <w:color w:val="auto"/>
          <w:sz w:val="21"/>
          <w:szCs w:val="21"/>
        </w:rPr>
        <w:t xml:space="preserve">: </w:t>
      </w:r>
      <w:r>
        <w:rPr>
          <w:rFonts w:hint="default" w:ascii="Calibri" w:hAnsi="Calibri" w:eastAsia="Times New Roman" w:cs="Calibri"/>
          <w:color w:val="auto"/>
          <w:sz w:val="21"/>
          <w:szCs w:val="21"/>
          <w:lang w:val="lt-LT"/>
        </w:rPr>
        <w:t xml:space="preserve">pagrindinis: </w:t>
      </w:r>
      <w:r>
        <w:rPr>
          <w:rFonts w:hint="default" w:ascii="Calibri" w:hAnsi="Calibri" w:eastAsia="Times New Roman" w:cs="Calibri"/>
          <w:color w:val="auto"/>
          <w:sz w:val="21"/>
          <w:szCs w:val="21"/>
        </w:rPr>
        <w:t>45</w:t>
      </w:r>
      <w:r>
        <w:rPr>
          <w:rFonts w:hint="default" w:ascii="Calibri" w:hAnsi="Calibri" w:eastAsia="Times New Roman" w:cs="Calibri"/>
          <w:color w:val="auto"/>
          <w:sz w:val="21"/>
          <w:szCs w:val="21"/>
          <w:lang w:val="en-US"/>
        </w:rPr>
        <w:t>453000-7</w:t>
      </w:r>
      <w:r>
        <w:rPr>
          <w:rFonts w:hint="default" w:ascii="Calibri" w:hAnsi="Calibri" w:eastAsia="Times New Roman" w:cs="Calibri"/>
          <w:color w:val="auto"/>
          <w:sz w:val="21"/>
          <w:szCs w:val="21"/>
        </w:rPr>
        <w:t xml:space="preserve"> </w:t>
      </w:r>
      <w:r>
        <w:rPr>
          <w:rFonts w:hint="default" w:ascii="Calibri" w:hAnsi="Calibri" w:eastAsia="Times New Roman" w:cs="Calibri"/>
          <w:color w:val="auto"/>
          <w:sz w:val="21"/>
          <w:szCs w:val="21"/>
          <w:lang w:val="en-US"/>
        </w:rPr>
        <w:t xml:space="preserve">Kapitalinio remonto ir atnaujinimo </w:t>
      </w:r>
      <w:r>
        <w:rPr>
          <w:rFonts w:hint="default" w:ascii="Calibri" w:hAnsi="Calibri" w:eastAsia="Times New Roman" w:cs="Calibri"/>
          <w:color w:val="auto"/>
          <w:sz w:val="21"/>
          <w:szCs w:val="21"/>
        </w:rPr>
        <w:t>darbai</w:t>
      </w:r>
      <w:r>
        <w:rPr>
          <w:rFonts w:hint="default" w:ascii="Calibri" w:hAnsi="Calibri" w:eastAsia="Times New Roman" w:cs="Calibri"/>
          <w:color w:val="auto"/>
          <w:sz w:val="21"/>
          <w:szCs w:val="21"/>
          <w:lang w:val="en-US"/>
        </w:rPr>
        <w:t>,</w:t>
      </w:r>
      <w:r>
        <w:rPr>
          <w:rFonts w:hint="default" w:ascii="Calibri" w:hAnsi="Calibri" w:eastAsia="Times New Roman" w:cs="Calibri"/>
          <w:color w:val="auto"/>
          <w:sz w:val="21"/>
          <w:szCs w:val="21"/>
        </w:rPr>
        <w:t xml:space="preserve"> papildomi</w:t>
      </w:r>
      <w:r>
        <w:rPr>
          <w:rFonts w:hint="default" w:ascii="Calibri" w:hAnsi="Calibri" w:eastAsia="Times New Roman" w:cs="Calibri"/>
          <w:color w:val="auto"/>
          <w:sz w:val="21"/>
          <w:szCs w:val="21"/>
          <w:lang w:val="en-US"/>
        </w:rPr>
        <w:t xml:space="preserve">: 45222000-9 </w:t>
      </w:r>
      <w:r>
        <w:rPr>
          <w:rFonts w:hint="default" w:ascii="Calibri" w:hAnsi="Calibri" w:eastAsia="sans-serif" w:cs="Calibri"/>
          <w:i w:val="0"/>
          <w:iCs w:val="0"/>
          <w:caps w:val="0"/>
          <w:color w:val="auto"/>
          <w:spacing w:val="0"/>
          <w:sz w:val="21"/>
          <w:szCs w:val="21"/>
          <w:shd w:val="clear" w:fill="FFFFFF"/>
        </w:rPr>
        <w:t>Inžinerinių statinių, išskyrus tunelius, šachtas, požemines perėjas ir metro, statybos darbai</w:t>
      </w:r>
      <w:r>
        <w:rPr>
          <w:rFonts w:hint="default" w:ascii="Calibri" w:hAnsi="Calibri" w:eastAsia="sans-serif" w:cs="Calibri"/>
          <w:i w:val="0"/>
          <w:iCs w:val="0"/>
          <w:caps w:val="0"/>
          <w:color w:val="auto"/>
          <w:spacing w:val="0"/>
          <w:sz w:val="21"/>
          <w:szCs w:val="21"/>
          <w:shd w:val="clear" w:fill="FFFFFF"/>
          <w:lang w:val="lt-LT"/>
        </w:rPr>
        <w:t>,</w:t>
      </w:r>
      <w:r>
        <w:rPr>
          <w:rFonts w:hint="default" w:ascii="Calibri" w:hAnsi="Calibri" w:eastAsia="Times New Roman" w:cs="Calibri"/>
          <w:color w:val="auto"/>
          <w:sz w:val="21"/>
          <w:szCs w:val="21"/>
        </w:rPr>
        <w:t xml:space="preserve"> </w:t>
      </w:r>
      <w:r>
        <w:rPr>
          <w:rFonts w:hint="default" w:ascii="Calibri" w:hAnsi="Calibri" w:eastAsia="Times New Roman" w:cs="Calibri"/>
          <w:color w:val="auto"/>
          <w:sz w:val="21"/>
          <w:szCs w:val="21"/>
          <w:lang w:val="en-US"/>
        </w:rPr>
        <w:t xml:space="preserve">45314310-7 </w:t>
      </w:r>
      <w:r>
        <w:rPr>
          <w:rFonts w:hint="default" w:ascii="Calibri" w:hAnsi="Calibri" w:eastAsia="sans-serif" w:cs="Calibri"/>
          <w:i w:val="0"/>
          <w:iCs w:val="0"/>
          <w:caps w:val="0"/>
          <w:color w:val="auto"/>
          <w:spacing w:val="0"/>
          <w:sz w:val="21"/>
          <w:szCs w:val="21"/>
          <w:shd w:val="clear" w:fill="FFFFFF"/>
        </w:rPr>
        <w:t>Kabelių klojimas</w:t>
      </w:r>
      <w:r>
        <w:rPr>
          <w:rFonts w:hint="default"/>
          <w:color w:val="auto"/>
          <w:lang w:val="lt-LT"/>
        </w:rPr>
        <w:t>.</w:t>
      </w:r>
      <w:r>
        <w:rPr>
          <w:rFonts w:hint="default" w:ascii="sans-serif" w:hAnsi="sans-serif" w:eastAsia="sans-serif" w:cs="sans-serif"/>
          <w:i w:val="0"/>
          <w:iCs w:val="0"/>
          <w:caps w:val="0"/>
          <w:color w:val="auto"/>
          <w:spacing w:val="0"/>
          <w:sz w:val="16"/>
          <w:szCs w:val="16"/>
          <w:shd w:val="clear" w:fill="FFFFFF"/>
          <w:lang w:val="lt-LT"/>
        </w:rPr>
        <w:t xml:space="preserve"> </w:t>
      </w:r>
      <w:r>
        <w:rPr>
          <w:rFonts w:hint="default" w:ascii="Calibri" w:hAnsi="Calibri" w:eastAsia="sans-serif" w:cs="Calibri"/>
          <w:i w:val="0"/>
          <w:iCs w:val="0"/>
          <w:caps w:val="0"/>
          <w:color w:val="auto"/>
          <w:sz w:val="21"/>
          <w:szCs w:val="21"/>
          <w:shd w:val="clear" w:fill="FFFFFF"/>
          <w:lang w:val="lt-LT"/>
        </w:rPr>
        <w:t>Atliekant minėtus darbus bus montuojama įranga</w:t>
      </w:r>
      <w:r>
        <w:rPr>
          <w:rFonts w:ascii="Calibri" w:hAnsi="Calibri" w:eastAsia="sans-serif" w:cs="Calibri"/>
          <w:i w:val="0"/>
          <w:iCs w:val="0"/>
          <w:caps w:val="0"/>
          <w:color w:val="auto"/>
          <w:sz w:val="21"/>
          <w:szCs w:val="21"/>
          <w:shd w:val="clear" w:fill="FFFFFF"/>
        </w:rPr>
        <w:t>,</w:t>
      </w:r>
      <w:r>
        <w:rPr>
          <w:rFonts w:hint="default" w:ascii="Calibri" w:hAnsi="Calibri" w:eastAsia="sans-serif" w:cs="Calibri"/>
          <w:i w:val="0"/>
          <w:iCs w:val="0"/>
          <w:caps w:val="0"/>
          <w:color w:val="auto"/>
          <w:sz w:val="21"/>
          <w:szCs w:val="21"/>
          <w:shd w:val="clear" w:fill="FFFFFF"/>
          <w:lang w:val="lt-LT"/>
        </w:rPr>
        <w:t xml:space="preserve"> diegiamos sistemos ar atliekami</w:t>
      </w:r>
      <w:r>
        <w:rPr>
          <w:rFonts w:ascii="Calibri" w:hAnsi="Calibri" w:eastAsia="sans-serif" w:cs="Calibri"/>
          <w:i w:val="0"/>
          <w:iCs w:val="0"/>
          <w:caps w:val="0"/>
          <w:color w:val="auto"/>
          <w:sz w:val="21"/>
          <w:szCs w:val="21"/>
          <w:shd w:val="clear" w:fill="FFFFFF"/>
        </w:rPr>
        <w:t xml:space="preserve"> </w:t>
      </w:r>
      <w:r>
        <w:rPr>
          <w:rFonts w:hint="default" w:ascii="Calibri" w:hAnsi="Calibri" w:eastAsia="sans-serif" w:cs="Calibri"/>
          <w:i w:val="0"/>
          <w:iCs w:val="0"/>
          <w:caps w:val="0"/>
          <w:color w:val="auto"/>
          <w:sz w:val="21"/>
          <w:szCs w:val="21"/>
          <w:shd w:val="clear" w:fill="FFFFFF"/>
          <w:lang w:val="lt-LT"/>
        </w:rPr>
        <w:t xml:space="preserve">darbai </w:t>
      </w:r>
      <w:r>
        <w:rPr>
          <w:rFonts w:ascii="Calibri" w:hAnsi="Calibri" w:eastAsia="sans-serif" w:cs="Calibri"/>
          <w:i w:val="0"/>
          <w:iCs w:val="0"/>
          <w:caps w:val="0"/>
          <w:color w:val="auto"/>
          <w:sz w:val="21"/>
          <w:szCs w:val="21"/>
          <w:shd w:val="clear" w:fill="FFFFFF"/>
        </w:rPr>
        <w:t xml:space="preserve"> </w:t>
      </w:r>
      <w:r>
        <w:rPr>
          <w:rFonts w:hint="default" w:ascii="Calibri" w:hAnsi="Calibri" w:eastAsia="sans-serif" w:cs="Calibri"/>
          <w:i w:val="0"/>
          <w:iCs w:val="0"/>
          <w:caps w:val="0"/>
          <w:color w:val="auto"/>
          <w:sz w:val="21"/>
          <w:szCs w:val="21"/>
          <w:shd w:val="clear" w:fill="FFFFFF"/>
          <w:lang w:val="lt-LT"/>
        </w:rPr>
        <w:t xml:space="preserve">patenkantys </w:t>
      </w:r>
      <w:r>
        <w:rPr>
          <w:rFonts w:ascii="Calibri" w:hAnsi="Calibri" w:eastAsia="sans-serif" w:cs="Calibri"/>
          <w:i w:val="0"/>
          <w:iCs w:val="0"/>
          <w:caps w:val="0"/>
          <w:color w:val="auto"/>
          <w:sz w:val="21"/>
          <w:szCs w:val="21"/>
          <w:shd w:val="clear" w:fill="FFFFFF"/>
        </w:rPr>
        <w:t xml:space="preserve">į </w:t>
      </w:r>
      <w:r>
        <w:rPr>
          <w:b w:val="0"/>
          <w:bCs/>
          <w:color w:val="auto"/>
          <w:lang w:eastAsia="lt-LT"/>
        </w:rPr>
        <w:t xml:space="preserve">viešojo pirkimo objektų, nurodytų </w:t>
      </w:r>
      <w:r>
        <w:rPr>
          <w:rFonts w:hint="default"/>
          <w:b w:val="0"/>
          <w:bCs/>
          <w:color w:val="auto"/>
          <w:lang w:val="en-US" w:eastAsia="lt-LT"/>
        </w:rPr>
        <w:t>L</w:t>
      </w:r>
      <w:r>
        <w:rPr>
          <w:b w:val="0"/>
          <w:bCs/>
          <w:color w:val="auto"/>
          <w:szCs w:val="24"/>
          <w:lang w:eastAsia="lt-LT"/>
        </w:rPr>
        <w:t xml:space="preserve">ietuvos </w:t>
      </w:r>
      <w:r>
        <w:rPr>
          <w:rFonts w:hint="default"/>
          <w:b w:val="0"/>
          <w:bCs/>
          <w:color w:val="auto"/>
          <w:szCs w:val="24"/>
          <w:lang w:val="en-US" w:eastAsia="lt-LT"/>
        </w:rPr>
        <w:t>R</w:t>
      </w:r>
      <w:r>
        <w:rPr>
          <w:b w:val="0"/>
          <w:bCs/>
          <w:color w:val="auto"/>
          <w:szCs w:val="24"/>
          <w:lang w:eastAsia="lt-LT"/>
        </w:rPr>
        <w:t xml:space="preserve">espublikos viešųjų pirkimų įstatymo </w:t>
      </w:r>
      <w:r>
        <w:rPr>
          <w:b w:val="0"/>
          <w:bCs/>
          <w:color w:val="auto"/>
          <w:lang w:eastAsia="lt-LT"/>
        </w:rPr>
        <w:t xml:space="preserve">37 straipsnio 9 dalyje ir 47 straipsnio 9 dalyje, </w:t>
      </w:r>
      <w:r>
        <w:rPr>
          <w:b w:val="0"/>
          <w:bCs/>
          <w:color w:val="auto"/>
          <w:szCs w:val="24"/>
          <w:lang w:eastAsia="lt-LT"/>
        </w:rPr>
        <w:t>bendrojo viešųjų pirkimų žodyno kodų sąrašą</w:t>
      </w:r>
      <w:r>
        <w:rPr>
          <w:rFonts w:ascii="Calibri" w:hAnsi="Calibri" w:eastAsia="sans-serif" w:cs="Calibri"/>
          <w:i w:val="0"/>
          <w:iCs w:val="0"/>
          <w:caps w:val="0"/>
          <w:color w:val="auto"/>
          <w:sz w:val="21"/>
          <w:szCs w:val="21"/>
          <w:shd w:val="clear" w:fill="FFFFFF"/>
        </w:rPr>
        <w:t>:</w:t>
      </w:r>
      <w:r>
        <w:rPr>
          <w:rFonts w:hint="default" w:ascii="sans-serif" w:hAnsi="sans-serif" w:eastAsia="sans-serif" w:cs="sans-serif"/>
          <w:i w:val="0"/>
          <w:iCs w:val="0"/>
          <w:caps w:val="0"/>
          <w:color w:val="auto"/>
          <w:sz w:val="21"/>
          <w:szCs w:val="21"/>
          <w:shd w:val="clear" w:fill="FFFFFF"/>
        </w:rPr>
        <w:t xml:space="preserve"> </w:t>
      </w:r>
      <w:r>
        <w:rPr>
          <w:rFonts w:hint="default" w:ascii="Calibri" w:hAnsi="Calibri" w:eastAsia="Times New Roman" w:cs="Calibri"/>
          <w:color w:val="auto"/>
          <w:sz w:val="21"/>
          <w:szCs w:val="21"/>
        </w:rPr>
        <w:t xml:space="preserve">32420000-3 </w:t>
      </w:r>
      <w:r>
        <w:rPr>
          <w:rFonts w:hint="default" w:ascii="Calibri" w:hAnsi="Calibri" w:eastAsia="Times New Roman" w:cs="Calibri"/>
          <w:color w:val="auto"/>
          <w:sz w:val="21"/>
          <w:szCs w:val="21"/>
          <w:lang w:val="lt-LT"/>
        </w:rPr>
        <w:t>T</w:t>
      </w:r>
      <w:r>
        <w:rPr>
          <w:rFonts w:hint="default" w:ascii="Calibri" w:hAnsi="Calibri" w:eastAsia="TimesNewRomanPSMT" w:cs="Calibri"/>
          <w:color w:val="auto"/>
          <w:sz w:val="21"/>
          <w:szCs w:val="21"/>
        </w:rPr>
        <w:t>inklo įranga</w:t>
      </w:r>
      <w:r>
        <w:rPr>
          <w:rFonts w:hint="default" w:ascii="Calibri" w:hAnsi="Calibri" w:eastAsia="Times New Roman" w:cs="Calibri"/>
          <w:color w:val="auto"/>
          <w:sz w:val="21"/>
          <w:szCs w:val="21"/>
        </w:rPr>
        <w:t>, 35121700-5 Signalizacijos sistemos, 35121100-9 Sirenos</w:t>
      </w:r>
      <w:r>
        <w:rPr>
          <w:rFonts w:hint="default" w:ascii="Calibri" w:hAnsi="Calibri" w:eastAsia="Times New Roman" w:cs="Calibri"/>
          <w:color w:val="auto"/>
          <w:sz w:val="21"/>
          <w:szCs w:val="21"/>
          <w:lang w:val="en-US"/>
        </w:rPr>
        <w:t xml:space="preserve"> </w:t>
      </w:r>
      <w:r>
        <w:rPr>
          <w:rFonts w:hint="default" w:ascii="Calibri" w:hAnsi="Calibri" w:eastAsia="Times New Roman" w:cs="Calibri"/>
          <w:color w:val="auto"/>
          <w:sz w:val="21"/>
          <w:szCs w:val="21"/>
        </w:rPr>
        <w:t>(apsaugos), 35123100-</w:t>
      </w:r>
      <w:r>
        <w:rPr>
          <w:rFonts w:hint="default" w:ascii="Calibri" w:hAnsi="Calibri" w:eastAsia="TimesNewRomanPSMT" w:cs="Calibri"/>
          <w:color w:val="auto"/>
          <w:sz w:val="21"/>
          <w:szCs w:val="21"/>
        </w:rPr>
        <w:t>3 Magnetinių kortelių sistema</w:t>
      </w:r>
      <w:r>
        <w:rPr>
          <w:rFonts w:hint="default" w:ascii="Calibri" w:hAnsi="Calibri" w:eastAsia="Times New Roman" w:cs="Calibri"/>
          <w:color w:val="auto"/>
          <w:sz w:val="21"/>
          <w:szCs w:val="21"/>
        </w:rPr>
        <w:t xml:space="preserve">, 32323500-8 </w:t>
      </w:r>
      <w:r>
        <w:rPr>
          <w:rFonts w:hint="default" w:ascii="Calibri" w:hAnsi="Calibri" w:eastAsia="Times New Roman" w:cs="Calibri"/>
          <w:color w:val="auto"/>
          <w:sz w:val="21"/>
          <w:szCs w:val="21"/>
          <w:lang w:val="en-US"/>
        </w:rPr>
        <w:t>Steb</w:t>
      </w:r>
      <w:r>
        <w:rPr>
          <w:rFonts w:hint="default" w:ascii="Calibri" w:hAnsi="Calibri" w:eastAsia="Times New Roman" w:cs="Calibri"/>
          <w:color w:val="auto"/>
          <w:sz w:val="21"/>
          <w:szCs w:val="21"/>
          <w:lang w:val="lt-LT"/>
        </w:rPr>
        <w:t>ėjimo videosistema</w:t>
      </w:r>
      <w:r>
        <w:rPr>
          <w:rFonts w:hint="default" w:ascii="Calibri" w:hAnsi="Calibri" w:eastAsia="Times New Roman" w:cs="Calibri"/>
          <w:color w:val="auto"/>
          <w:sz w:val="21"/>
          <w:szCs w:val="21"/>
        </w:rPr>
        <w:t>, 45314000-1</w:t>
      </w:r>
      <w:r>
        <w:rPr>
          <w:rFonts w:hint="default" w:ascii="Calibri" w:hAnsi="Calibri" w:eastAsia="Times New Roman" w:cs="Calibri"/>
          <w:color w:val="auto"/>
          <w:sz w:val="21"/>
          <w:szCs w:val="21"/>
          <w:lang w:val="en-US"/>
        </w:rPr>
        <w:t xml:space="preserve"> </w:t>
      </w:r>
      <w:r>
        <w:rPr>
          <w:rFonts w:hint="default" w:ascii="Calibri" w:hAnsi="Calibri" w:eastAsia="TimesNewRomanPSMT" w:cs="Calibri"/>
          <w:color w:val="auto"/>
          <w:sz w:val="21"/>
          <w:szCs w:val="21"/>
        </w:rPr>
        <w:t>Telekomunikacijų įrangos įrengimas.</w:t>
      </w:r>
    </w:p>
    <w:p w14:paraId="0CA81FB8">
      <w:pPr>
        <w:pStyle w:val="42"/>
        <w:spacing w:after="0" w:line="240" w:lineRule="auto"/>
        <w:ind w:left="0" w:firstLine="567"/>
        <w:jc w:val="both"/>
        <w:rPr>
          <w:rFonts w:cstheme="minorHAnsi"/>
        </w:rPr>
      </w:pPr>
      <w:r>
        <w:rPr>
          <w:rFonts w:cstheme="minorHAnsi"/>
        </w:rPr>
        <w:t>2.</w:t>
      </w:r>
      <w:r>
        <w:rPr>
          <w:rFonts w:hint="default" w:cstheme="minorHAnsi"/>
          <w:lang w:val="en-US"/>
        </w:rPr>
        <w:t>7</w:t>
      </w:r>
      <w:r>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pPr>
        <w:pStyle w:val="42"/>
        <w:spacing w:after="0" w:line="240" w:lineRule="auto"/>
        <w:ind w:left="0" w:firstLine="567"/>
        <w:jc w:val="both"/>
        <w:rPr>
          <w:rFonts w:cstheme="minorHAnsi"/>
        </w:rPr>
      </w:pPr>
      <w:r>
        <w:rPr>
          <w:rFonts w:cstheme="minorHAnsi"/>
        </w:rPr>
        <w:t>2.</w:t>
      </w:r>
      <w:r>
        <w:rPr>
          <w:rFonts w:hint="default" w:cstheme="minorHAnsi"/>
          <w:lang w:val="en-US"/>
        </w:rPr>
        <w:t>8</w:t>
      </w:r>
      <w:r>
        <w:rPr>
          <w:rFonts w:cstheme="minorHAnsi"/>
        </w:rPr>
        <w:t xml:space="preserve">. Jeigu apibūdinant pirkimo objektą techninėje specifikacijoje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734BACD">
      <w:pPr>
        <w:pStyle w:val="42"/>
        <w:spacing w:after="0" w:line="240" w:lineRule="auto"/>
        <w:ind w:left="0" w:firstLine="567"/>
        <w:jc w:val="both"/>
        <w:rPr>
          <w:rFonts w:cstheme="minorHAnsi"/>
        </w:rPr>
      </w:pPr>
    </w:p>
    <w:p w14:paraId="7B478B03">
      <w:pPr>
        <w:pStyle w:val="2"/>
        <w:spacing w:line="20" w:lineRule="atLeast"/>
        <w:contextualSpacing/>
        <w:rPr>
          <w:rFonts w:asciiTheme="minorHAnsi" w:hAnsiTheme="minorHAnsi" w:cstheme="minorHAnsi"/>
        </w:rPr>
      </w:pPr>
      <w:bookmarkStart w:id="6" w:name="_Toc126333930"/>
      <w:r>
        <w:rPr>
          <w:rFonts w:asciiTheme="minorHAnsi" w:hAnsiTheme="minorHAnsi" w:cstheme="minorHAnsi"/>
        </w:rPr>
        <w:t xml:space="preserve">3. </w:t>
      </w:r>
      <w:bookmarkStart w:id="7" w:name="_Ref39427921"/>
      <w:bookmarkStart w:id="8" w:name="_Ref39427927"/>
      <w:bookmarkStart w:id="9" w:name="_Ref39740354"/>
      <w:r>
        <w:rPr>
          <w:rFonts w:asciiTheme="minorHAnsi" w:hAnsiTheme="minorHAnsi" w:cstheme="minorHAnsi"/>
        </w:rPr>
        <w:t>Susitikimai su tiekėjais</w:t>
      </w:r>
      <w:bookmarkEnd w:id="7"/>
      <w:bookmarkEnd w:id="8"/>
      <w:r>
        <w:rPr>
          <w:rFonts w:asciiTheme="minorHAnsi" w:hAnsiTheme="minorHAnsi" w:cstheme="minorHAnsi"/>
        </w:rPr>
        <w:t xml:space="preserve"> ir objekto apžiūra</w:t>
      </w:r>
      <w:bookmarkEnd w:id="6"/>
      <w:bookmarkEnd w:id="9"/>
    </w:p>
    <w:p w14:paraId="3A422005">
      <w:pPr>
        <w:pStyle w:val="42"/>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cs="Calibri"/>
          <w:i w:val="0"/>
          <w:iCs/>
          <w:lang w:val="lt-LT"/>
        </w:rPr>
      </w:pPr>
      <w:r>
        <w:rPr>
          <w:rFonts w:hint="default" w:ascii="Calibri" w:hAnsi="Calibri" w:cs="Calibri"/>
          <w:i w:val="0"/>
          <w:iCs/>
        </w:rPr>
        <w:t>3.1.</w:t>
      </w:r>
      <w:r>
        <w:rPr>
          <w:rFonts w:hint="default" w:ascii="Calibri" w:hAnsi="Calibri" w:cs="Calibri"/>
          <w:i w:val="0"/>
          <w:iCs/>
          <w:color w:val="FF0000"/>
        </w:rPr>
        <w:t xml:space="preserve"> </w:t>
      </w:r>
      <w:r>
        <w:rPr>
          <w:rFonts w:hint="default" w:ascii="Calibri" w:hAnsi="Calibri" w:cs="Calibri"/>
          <w:i w:val="0"/>
          <w:iCs/>
          <w:lang w:val="lt-LT"/>
        </w:rPr>
        <w:t>Perkančioji organizacija nerengs susitikimo su tiekėjais dėl pirkimo sąlygų paaiškinimo.</w:t>
      </w:r>
    </w:p>
    <w:p w14:paraId="059193E6">
      <w:pPr>
        <w:pStyle w:val="75"/>
        <w:keepNext w:val="0"/>
        <w:keepLines w:val="0"/>
        <w:pageBreakBefore w:val="0"/>
        <w:widowControl/>
        <w:numPr>
          <w:ilvl w:val="1"/>
          <w:numId w:val="8"/>
        </w:numPr>
        <w:tabs>
          <w:tab w:val="left" w:pos="993"/>
        </w:tabs>
        <w:kinsoku/>
        <w:wordWrap/>
        <w:overflowPunct/>
        <w:topLinePunct w:val="0"/>
        <w:autoSpaceDE/>
        <w:autoSpaceDN/>
        <w:bidi w:val="0"/>
        <w:adjustRightInd/>
        <w:snapToGrid/>
        <w:spacing w:after="0" w:line="240" w:lineRule="auto"/>
        <w:ind w:left="0" w:firstLine="567"/>
        <w:textAlignment w:val="auto"/>
        <w:rPr>
          <w:rFonts w:hint="default" w:ascii="Calibri" w:hAnsi="Calibri" w:cs="Calibri"/>
          <w:i w:val="0"/>
          <w:iCs/>
          <w:color w:val="auto"/>
          <w:sz w:val="21"/>
          <w:szCs w:val="21"/>
        </w:rPr>
      </w:pPr>
      <w:r>
        <w:rPr>
          <w:rFonts w:hint="default" w:ascii="Calibri" w:hAnsi="Calibri" w:cs="Calibri"/>
          <w:i w:val="0"/>
          <w:iCs/>
        </w:rPr>
        <w:t>Perkančioji organizacija</w:t>
      </w:r>
      <w:r>
        <w:rPr>
          <w:rFonts w:hint="default" w:ascii="Calibri" w:hAnsi="Calibri" w:cs="Calibri"/>
          <w:i w:val="0"/>
          <w:iCs/>
          <w:color w:val="auto"/>
        </w:rPr>
        <w:t xml:space="preserve"> suteiks galimybę</w:t>
      </w:r>
      <w:r>
        <w:rPr>
          <w:rFonts w:hint="default" w:ascii="Calibri" w:hAnsi="Calibri" w:cs="Calibri"/>
          <w:i w:val="0"/>
          <w:iCs/>
        </w:rPr>
        <w:t xml:space="preserve"> apžiūrėti objektą (darbų atlikimo vietą)</w:t>
      </w:r>
      <w:r>
        <w:rPr>
          <w:rFonts w:hint="default" w:ascii="Calibri" w:hAnsi="Calibri" w:eastAsia="TimesNewRomanPSMT" w:cs="Calibri"/>
          <w:i w:val="0"/>
          <w:iCs/>
          <w:sz w:val="21"/>
          <w:szCs w:val="21"/>
        </w:rPr>
        <w:t>, tačiau apžiūros</w:t>
      </w:r>
      <w:r>
        <w:rPr>
          <w:rFonts w:hint="default" w:ascii="Calibri" w:hAnsi="Calibri" w:eastAsia="TimesNewRomanPSMT" w:cs="Calibri"/>
          <w:i w:val="0"/>
          <w:iCs/>
          <w:sz w:val="21"/>
          <w:szCs w:val="21"/>
          <w:lang w:val="en-US"/>
        </w:rPr>
        <w:t xml:space="preserve"> </w:t>
      </w:r>
      <w:r>
        <w:rPr>
          <w:rFonts w:hint="default" w:ascii="Calibri" w:hAnsi="Calibri" w:eastAsia="TimesNewRomanPSMT" w:cs="Calibri"/>
          <w:i w:val="0"/>
          <w:iCs/>
          <w:sz w:val="21"/>
          <w:szCs w:val="21"/>
        </w:rPr>
        <w:t>metu nebus atsakoma į tiekėj</w:t>
      </w:r>
      <w:r>
        <w:rPr>
          <w:rFonts w:hint="default" w:ascii="Calibri" w:hAnsi="Calibri" w:eastAsia="TimesNewRomanPSMT" w:cs="Calibri"/>
          <w:i w:val="0"/>
          <w:iCs/>
          <w:sz w:val="21"/>
          <w:szCs w:val="21"/>
          <w:lang w:val="en-US"/>
        </w:rPr>
        <w:t>o</w:t>
      </w:r>
      <w:r>
        <w:rPr>
          <w:rFonts w:hint="default" w:ascii="Calibri" w:hAnsi="Calibri" w:eastAsia="TimesNewRomanPSMT" w:cs="Calibri"/>
          <w:i w:val="0"/>
          <w:iCs/>
          <w:sz w:val="21"/>
          <w:szCs w:val="21"/>
        </w:rPr>
        <w:t xml:space="preserve"> klausimus dėl pirkimo objekto ar pirkimo dokumentų nuostatų – </w:t>
      </w:r>
      <w:r>
        <w:rPr>
          <w:rFonts w:hint="default" w:ascii="Calibri" w:hAnsi="Calibri" w:eastAsia="Times New Roman" w:cs="Calibri"/>
          <w:i w:val="0"/>
          <w:iCs/>
          <w:sz w:val="21"/>
          <w:szCs w:val="21"/>
        </w:rPr>
        <w:t>kilusius</w:t>
      </w:r>
      <w:r>
        <w:rPr>
          <w:rFonts w:hint="default" w:ascii="Calibri" w:hAnsi="Calibri" w:eastAsia="Times New Roman" w:cs="Calibri"/>
          <w:i w:val="0"/>
          <w:iCs/>
          <w:sz w:val="21"/>
          <w:szCs w:val="21"/>
          <w:lang w:val="en-US"/>
        </w:rPr>
        <w:t xml:space="preserve"> </w:t>
      </w:r>
      <w:r>
        <w:rPr>
          <w:rFonts w:hint="default" w:ascii="Calibri" w:hAnsi="Calibri" w:eastAsia="TimesNewRomanPSMT" w:cs="Calibri"/>
          <w:i w:val="0"/>
          <w:iCs/>
          <w:sz w:val="21"/>
          <w:szCs w:val="21"/>
        </w:rPr>
        <w:t xml:space="preserve">klausimus tiekėjas turi užduoti bendrųjų </w:t>
      </w:r>
      <w:r>
        <w:rPr>
          <w:rFonts w:hint="default" w:ascii="Calibri" w:hAnsi="Calibri" w:eastAsia="Times New Roman" w:cs="Calibri"/>
          <w:i w:val="0"/>
          <w:iCs/>
          <w:sz w:val="21"/>
          <w:szCs w:val="21"/>
        </w:rPr>
        <w:t>pirki</w:t>
      </w:r>
      <w:r>
        <w:rPr>
          <w:rFonts w:hint="default" w:ascii="Calibri" w:hAnsi="Calibri" w:eastAsia="TimesNewRomanPSMT" w:cs="Calibri"/>
          <w:i w:val="0"/>
          <w:iCs/>
          <w:sz w:val="21"/>
          <w:szCs w:val="21"/>
        </w:rPr>
        <w:t xml:space="preserve">mo sąlygų </w:t>
      </w:r>
      <w:r>
        <w:rPr>
          <w:rFonts w:hint="default" w:ascii="Calibri" w:hAnsi="Calibri" w:eastAsia="Times New Roman" w:cs="Calibri"/>
          <w:i w:val="0"/>
          <w:iCs/>
          <w:sz w:val="21"/>
          <w:szCs w:val="21"/>
        </w:rPr>
        <w:t xml:space="preserve">4 skyriuje </w:t>
      </w:r>
      <w:r>
        <w:rPr>
          <w:rFonts w:hint="default" w:ascii="Calibri" w:hAnsi="Calibri" w:eastAsia="TimesNewRomanPSMT" w:cs="Calibri"/>
          <w:i w:val="0"/>
          <w:iCs/>
          <w:sz w:val="21"/>
          <w:szCs w:val="21"/>
        </w:rPr>
        <w:t>„Perkančiosios organizacijos ir tiekėjų</w:t>
      </w:r>
      <w:r>
        <w:rPr>
          <w:rFonts w:hint="default" w:ascii="Calibri" w:hAnsi="Calibri" w:eastAsia="TimesNewRomanPSMT" w:cs="Calibri"/>
          <w:i w:val="0"/>
          <w:iCs/>
          <w:sz w:val="21"/>
          <w:szCs w:val="21"/>
          <w:lang w:val="en-US"/>
        </w:rPr>
        <w:t xml:space="preserve"> </w:t>
      </w:r>
      <w:r>
        <w:rPr>
          <w:rFonts w:hint="default" w:ascii="Calibri" w:hAnsi="Calibri" w:eastAsia="TimesNewRomanPSMT" w:cs="Calibri"/>
          <w:i w:val="0"/>
          <w:iCs/>
          <w:sz w:val="21"/>
          <w:szCs w:val="21"/>
        </w:rPr>
        <w:t xml:space="preserve">bendravimo ir keitimosi informacija priemonės“ </w:t>
      </w:r>
      <w:r>
        <w:rPr>
          <w:rFonts w:hint="default" w:ascii="Calibri" w:hAnsi="Calibri" w:eastAsia="Times New Roman" w:cs="Calibri"/>
          <w:i w:val="0"/>
          <w:iCs/>
          <w:sz w:val="21"/>
          <w:szCs w:val="21"/>
        </w:rPr>
        <w:t xml:space="preserve">ir 5 skyriuje </w:t>
      </w:r>
      <w:r>
        <w:rPr>
          <w:rFonts w:hint="default" w:ascii="Calibri" w:hAnsi="Calibri" w:eastAsia="TimesNewRomanPSMT" w:cs="Calibri"/>
          <w:i w:val="0"/>
          <w:iCs/>
          <w:sz w:val="21"/>
          <w:szCs w:val="21"/>
        </w:rPr>
        <w:t>„Pirkimo dokumentų paaiškinimai ir patikslinimai“</w:t>
      </w:r>
      <w:r>
        <w:rPr>
          <w:rFonts w:hint="default" w:ascii="Calibri" w:hAnsi="Calibri" w:eastAsia="TimesNewRomanPSMT" w:cs="Calibri"/>
          <w:i w:val="0"/>
          <w:iCs/>
          <w:sz w:val="21"/>
          <w:szCs w:val="21"/>
          <w:lang w:val="en-US"/>
        </w:rPr>
        <w:t xml:space="preserve"> </w:t>
      </w:r>
      <w:r>
        <w:rPr>
          <w:rFonts w:hint="default" w:ascii="Calibri" w:hAnsi="Calibri" w:eastAsia="TimesNewRomanPSMT" w:cs="Calibri"/>
          <w:i w:val="0"/>
          <w:iCs/>
          <w:sz w:val="21"/>
          <w:szCs w:val="21"/>
        </w:rPr>
        <w:t>nustatyta tvarka ir terminais. Tiekėjai,</w:t>
      </w:r>
      <w:r>
        <w:rPr>
          <w:rFonts w:hint="default" w:ascii="Calibri" w:hAnsi="Calibri" w:eastAsia="TimesNewRomanPSMT" w:cs="Calibri"/>
          <w:i w:val="0"/>
          <w:iCs/>
          <w:color w:val="FF0000"/>
          <w:sz w:val="21"/>
          <w:szCs w:val="21"/>
        </w:rPr>
        <w:t xml:space="preserve"> </w:t>
      </w:r>
      <w:r>
        <w:rPr>
          <w:rFonts w:hint="default" w:ascii="Calibri" w:hAnsi="Calibri" w:eastAsia="TimesNewRomanPSMT" w:cs="Calibri"/>
          <w:i w:val="0"/>
          <w:iCs/>
          <w:color w:val="auto"/>
          <w:sz w:val="21"/>
          <w:szCs w:val="21"/>
        </w:rPr>
        <w:t>norintys</w:t>
      </w:r>
      <w:r>
        <w:rPr>
          <w:rFonts w:hint="default" w:ascii="Calibri" w:hAnsi="Calibri" w:eastAsia="TimesNewRomanPSMT" w:cs="Calibri"/>
          <w:i w:val="0"/>
          <w:iCs/>
          <w:sz w:val="21"/>
          <w:szCs w:val="21"/>
        </w:rPr>
        <w:t xml:space="preserve"> apžiūrėti pirkimo objektą, turi </w:t>
      </w:r>
      <w:r>
        <w:rPr>
          <w:rFonts w:hint="default" w:ascii="Calibri" w:hAnsi="Calibri" w:eastAsia="Times New Roman" w:cs="Calibri"/>
          <w:i w:val="0"/>
          <w:iCs/>
          <w:sz w:val="21"/>
          <w:szCs w:val="21"/>
        </w:rPr>
        <w:t>sp</w:t>
      </w:r>
      <w:r>
        <w:rPr>
          <w:rFonts w:hint="default" w:ascii="Calibri" w:hAnsi="Calibri" w:eastAsia="TimesNewRomanPSMT" w:cs="Calibri"/>
          <w:i w:val="0"/>
          <w:iCs/>
          <w:sz w:val="21"/>
          <w:szCs w:val="21"/>
        </w:rPr>
        <w:t xml:space="preserve">ecialiųjų pirkimo sąlygų </w:t>
      </w:r>
      <w:r>
        <w:rPr>
          <w:rFonts w:hint="default" w:ascii="Calibri" w:hAnsi="Calibri" w:eastAsia="Times New Roman" w:cs="Calibri"/>
          <w:i w:val="0"/>
          <w:iCs/>
          <w:sz w:val="21"/>
          <w:szCs w:val="21"/>
        </w:rPr>
        <w:t>1</w:t>
      </w:r>
      <w:r>
        <w:rPr>
          <w:rFonts w:hint="default" w:ascii="Calibri" w:hAnsi="Calibri" w:eastAsia="Times New Roman" w:cs="Calibri"/>
          <w:i w:val="0"/>
          <w:iCs/>
          <w:sz w:val="21"/>
          <w:szCs w:val="21"/>
          <w:lang w:val="en-US"/>
        </w:rPr>
        <w:t xml:space="preserve"> </w:t>
      </w:r>
      <w:r>
        <w:rPr>
          <w:rFonts w:hint="default" w:ascii="Calibri" w:hAnsi="Calibri" w:eastAsia="Times New Roman" w:cs="Calibri"/>
          <w:i w:val="0"/>
          <w:iCs/>
          <w:sz w:val="21"/>
          <w:szCs w:val="21"/>
        </w:rPr>
        <w:t xml:space="preserve">priede </w:t>
      </w:r>
      <w:r>
        <w:rPr>
          <w:rFonts w:hint="default" w:ascii="Calibri" w:hAnsi="Calibri" w:eastAsia="TimesNewRomanPSMT" w:cs="Calibri"/>
          <w:i w:val="0"/>
          <w:iCs/>
          <w:sz w:val="21"/>
          <w:szCs w:val="21"/>
        </w:rPr>
        <w:t xml:space="preserve">„Terminai“ nustatytais terminais </w:t>
      </w:r>
      <w:r>
        <w:rPr>
          <w:rFonts w:hint="default" w:ascii="Calibri" w:hAnsi="Calibri" w:eastAsia="TimesNewRomanPSMT" w:cs="Calibri"/>
          <w:i w:val="0"/>
          <w:iCs/>
          <w:color w:val="auto"/>
          <w:sz w:val="21"/>
          <w:szCs w:val="21"/>
        </w:rPr>
        <w:t xml:space="preserve">suderinti laiką su </w:t>
      </w:r>
      <w:r>
        <w:rPr>
          <w:rFonts w:hint="default" w:ascii="Calibri" w:hAnsi="Calibri" w:eastAsia="TimesNewRomanPSMT" w:cs="Calibri"/>
          <w:i w:val="0"/>
          <w:iCs/>
          <w:color w:val="auto"/>
          <w:sz w:val="21"/>
          <w:szCs w:val="21"/>
          <w:lang w:val="lt-LT"/>
        </w:rPr>
        <w:t>Kauno</w:t>
      </w:r>
      <w:r>
        <w:rPr>
          <w:rFonts w:hint="default" w:ascii="Calibri" w:hAnsi="Calibri" w:eastAsia="TimesNewRomanPSMT" w:cs="Calibri"/>
          <w:i w:val="0"/>
          <w:iCs/>
          <w:color w:val="auto"/>
          <w:sz w:val="21"/>
          <w:szCs w:val="21"/>
        </w:rPr>
        <w:t xml:space="preserve"> aps. VPK </w:t>
      </w:r>
      <w:r>
        <w:rPr>
          <w:rFonts w:hint="default" w:ascii="Calibri" w:hAnsi="Calibri" w:cs="Calibri"/>
          <w:color w:val="auto"/>
          <w:sz w:val="21"/>
          <w:szCs w:val="21"/>
          <w:lang w:val="lt-LT" w:eastAsia="zh-CN" w:bidi="hi-IN"/>
        </w:rPr>
        <w:t xml:space="preserve">Aptarnavimo skyriaus Ūkio poskyrio </w:t>
      </w:r>
      <w:r>
        <w:rPr>
          <w:rFonts w:hint="default" w:ascii="Calibri" w:hAnsi="Calibri" w:cs="Calibri"/>
          <w:color w:val="auto"/>
          <w:sz w:val="21"/>
          <w:szCs w:val="21"/>
          <w:lang w:val="en-US" w:eastAsia="zh-CN" w:bidi="hi-IN"/>
        </w:rPr>
        <w:t>statini</w:t>
      </w:r>
      <w:r>
        <w:rPr>
          <w:rFonts w:hint="default" w:ascii="Calibri" w:hAnsi="Calibri" w:cs="Calibri"/>
          <w:color w:val="auto"/>
          <w:sz w:val="21"/>
          <w:szCs w:val="21"/>
          <w:lang w:val="lt-LT" w:eastAsia="zh-CN" w:bidi="hi-IN"/>
        </w:rPr>
        <w:t>ų aptarnavimo specialistu</w:t>
      </w:r>
      <w:r>
        <w:rPr>
          <w:rFonts w:hint="default" w:ascii="Calibri" w:hAnsi="Calibri" w:cs="Calibri"/>
          <w:color w:val="auto"/>
          <w:sz w:val="21"/>
          <w:szCs w:val="21"/>
          <w:shd w:val="clear" w:color="auto" w:fill="auto"/>
          <w:lang w:val="lt-LT" w:eastAsia="zh-CN" w:bidi="hi-IN"/>
        </w:rPr>
        <w:t xml:space="preserve"> </w:t>
      </w:r>
      <w:r>
        <w:rPr>
          <w:rFonts w:hint="default" w:ascii="Calibri" w:hAnsi="Calibri" w:eastAsia="NSimSun" w:cs="Calibri"/>
          <w:color w:val="auto"/>
          <w:kern w:val="2"/>
          <w:sz w:val="21"/>
          <w:szCs w:val="21"/>
          <w:shd w:val="clear" w:color="auto" w:fill="auto"/>
          <w:lang w:val="lt-LT" w:eastAsia="zh-CN" w:bidi="hi-IN"/>
        </w:rPr>
        <w:t>Vaidu Baku</w:t>
      </w:r>
      <w:r>
        <w:rPr>
          <w:rFonts w:hint="default" w:ascii="Calibri" w:hAnsi="Calibri" w:cs="Calibri"/>
          <w:color w:val="auto"/>
          <w:sz w:val="21"/>
          <w:szCs w:val="21"/>
          <w:shd w:val="clear" w:color="auto" w:fill="auto"/>
          <w:lang w:val="lt-LT" w:eastAsia="zh-CN" w:bidi="hi-IN"/>
        </w:rPr>
        <w:t xml:space="preserve">, tel. Nr. </w:t>
      </w:r>
      <w:r>
        <w:rPr>
          <w:rFonts w:hint="default" w:ascii="Calibri" w:hAnsi="Calibri" w:cs="Calibri"/>
          <w:color w:val="auto"/>
          <w:sz w:val="21"/>
          <w:szCs w:val="21"/>
        </w:rPr>
        <w:fldChar w:fldCharType="begin"/>
      </w:r>
      <w:r>
        <w:rPr>
          <w:rFonts w:hint="default" w:ascii="Calibri" w:hAnsi="Calibri" w:cs="Calibri"/>
          <w:color w:val="auto"/>
          <w:sz w:val="21"/>
          <w:szCs w:val="21"/>
        </w:rPr>
        <w:instrText xml:space="preserve"> HYPERLINK "https://kontaktai.policija.lt/tel:+37070063512"</w:instrText>
      </w:r>
      <w:r>
        <w:rPr>
          <w:rFonts w:hint="default" w:ascii="Calibri" w:hAnsi="Calibri" w:cs="Calibri"/>
          <w:color w:val="auto"/>
          <w:sz w:val="21"/>
          <w:szCs w:val="21"/>
        </w:rPr>
        <w:fldChar w:fldCharType="separate"/>
      </w:r>
      <w:r>
        <w:rPr>
          <w:rStyle w:val="28"/>
          <w:rFonts w:hint="default" w:ascii="Calibri" w:hAnsi="Calibri" w:eastAsia="sans-serif" w:cs="Calibri"/>
          <w:i w:val="0"/>
          <w:iCs w:val="0"/>
          <w:caps w:val="0"/>
          <w:smallCaps w:val="0"/>
          <w:color w:val="auto"/>
          <w:spacing w:val="0"/>
          <w:sz w:val="21"/>
          <w:szCs w:val="21"/>
          <w:u w:val="none"/>
          <w:shd w:val="clear" w:color="auto" w:fill="auto"/>
        </w:rPr>
        <w:t xml:space="preserve">+370 </w:t>
      </w:r>
      <w:r>
        <w:rPr>
          <w:rStyle w:val="28"/>
          <w:rFonts w:hint="default" w:ascii="Calibri" w:hAnsi="Calibri" w:eastAsia="sans-serif" w:cs="Calibri"/>
          <w:i w:val="0"/>
          <w:iCs w:val="0"/>
          <w:caps w:val="0"/>
          <w:smallCaps w:val="0"/>
          <w:color w:val="auto"/>
          <w:spacing w:val="0"/>
          <w:sz w:val="21"/>
          <w:szCs w:val="21"/>
          <w:u w:val="none"/>
          <w:shd w:val="clear" w:color="auto" w:fill="FFFFFF"/>
        </w:rPr>
        <w:t>700 63 </w:t>
      </w:r>
      <w:r>
        <w:rPr>
          <w:rFonts w:hint="default" w:ascii="Calibri" w:hAnsi="Calibri" w:cs="Calibri"/>
          <w:color w:val="auto"/>
          <w:sz w:val="21"/>
          <w:szCs w:val="21"/>
        </w:rPr>
        <w:fldChar w:fldCharType="end"/>
      </w:r>
      <w:r>
        <w:rPr>
          <w:rFonts w:hint="default" w:ascii="Calibri" w:hAnsi="Calibri" w:cs="Calibri"/>
          <w:color w:val="auto"/>
          <w:sz w:val="21"/>
          <w:szCs w:val="21"/>
          <w:lang w:val="en-US"/>
        </w:rPr>
        <w:t>395</w:t>
      </w:r>
      <w:r>
        <w:rPr>
          <w:rFonts w:hint="default" w:ascii="Calibri" w:hAnsi="Calibri" w:eastAsia="sans-serif" w:cs="Calibri"/>
          <w:i w:val="0"/>
          <w:iCs w:val="0"/>
          <w:caps w:val="0"/>
          <w:smallCaps w:val="0"/>
          <w:color w:val="auto"/>
          <w:spacing w:val="0"/>
          <w:sz w:val="21"/>
          <w:szCs w:val="21"/>
          <w:u w:val="none"/>
          <w:shd w:val="clear" w:color="auto" w:fill="FFFFFF"/>
          <w:lang w:val="lt-LT"/>
        </w:rPr>
        <w:t xml:space="preserve"> arba </w:t>
      </w:r>
      <w:r>
        <w:rPr>
          <w:rFonts w:hint="default" w:ascii="Calibri" w:hAnsi="Calibri" w:cs="Calibri"/>
          <w:color w:val="auto"/>
          <w:sz w:val="21"/>
          <w:szCs w:val="21"/>
        </w:rPr>
        <w:fldChar w:fldCharType="begin"/>
      </w:r>
      <w:r>
        <w:rPr>
          <w:rFonts w:hint="default" w:ascii="Calibri" w:hAnsi="Calibri" w:cs="Calibri"/>
          <w:color w:val="auto"/>
          <w:sz w:val="21"/>
          <w:szCs w:val="21"/>
        </w:rPr>
        <w:instrText xml:space="preserve"> HYPERLINK "https://kontaktai.policija.lt/tel:+37064696261"</w:instrText>
      </w:r>
      <w:r>
        <w:rPr>
          <w:rFonts w:hint="default" w:ascii="Calibri" w:hAnsi="Calibri" w:cs="Calibri"/>
          <w:color w:val="auto"/>
          <w:sz w:val="21"/>
          <w:szCs w:val="21"/>
        </w:rPr>
        <w:fldChar w:fldCharType="separate"/>
      </w:r>
      <w:r>
        <w:rPr>
          <w:rStyle w:val="28"/>
          <w:rFonts w:hint="default" w:ascii="Calibri" w:hAnsi="Calibri" w:eastAsia="sans-serif" w:cs="Calibri"/>
          <w:i w:val="0"/>
          <w:iCs w:val="0"/>
          <w:caps w:val="0"/>
          <w:smallCaps w:val="0"/>
          <w:color w:val="auto"/>
          <w:spacing w:val="0"/>
          <w:sz w:val="21"/>
          <w:szCs w:val="21"/>
          <w:u w:val="none"/>
          <w:shd w:val="clear" w:color="auto" w:fill="FFFFFF"/>
        </w:rPr>
        <w:t>+370 6</w:t>
      </w:r>
      <w:r>
        <w:rPr>
          <w:rStyle w:val="28"/>
          <w:rFonts w:hint="default" w:ascii="Calibri" w:hAnsi="Calibri" w:eastAsia="sans-serif" w:cs="Calibri"/>
          <w:i w:val="0"/>
          <w:iCs w:val="0"/>
          <w:caps w:val="0"/>
          <w:smallCaps w:val="0"/>
          <w:color w:val="auto"/>
          <w:spacing w:val="0"/>
          <w:sz w:val="21"/>
          <w:szCs w:val="21"/>
          <w:u w:val="none"/>
          <w:shd w:val="clear" w:color="auto" w:fill="FFFFFF"/>
          <w:lang w:val="en-US"/>
        </w:rPr>
        <w:t>59</w:t>
      </w:r>
      <w:r>
        <w:rPr>
          <w:rStyle w:val="28"/>
          <w:rFonts w:hint="default" w:ascii="Calibri" w:hAnsi="Calibri" w:eastAsia="sans-serif" w:cs="Calibri"/>
          <w:i w:val="0"/>
          <w:iCs w:val="0"/>
          <w:caps w:val="0"/>
          <w:smallCaps w:val="0"/>
          <w:color w:val="auto"/>
          <w:spacing w:val="0"/>
          <w:sz w:val="21"/>
          <w:szCs w:val="21"/>
          <w:u w:val="none"/>
          <w:shd w:val="clear" w:color="auto" w:fill="FFFFFF"/>
        </w:rPr>
        <w:t> </w:t>
      </w:r>
      <w:r>
        <w:rPr>
          <w:rStyle w:val="28"/>
          <w:rFonts w:hint="default" w:ascii="Calibri" w:hAnsi="Calibri" w:eastAsia="sans-serif" w:cs="Calibri"/>
          <w:i w:val="0"/>
          <w:iCs w:val="0"/>
          <w:caps w:val="0"/>
          <w:smallCaps w:val="0"/>
          <w:color w:val="auto"/>
          <w:spacing w:val="0"/>
          <w:sz w:val="21"/>
          <w:szCs w:val="21"/>
          <w:u w:val="none"/>
          <w:shd w:val="clear" w:color="auto" w:fill="FFFFFF"/>
          <w:lang w:val="en-US"/>
        </w:rPr>
        <w:t>55</w:t>
      </w:r>
      <w:r>
        <w:rPr>
          <w:rStyle w:val="28"/>
          <w:rFonts w:hint="default" w:ascii="Calibri" w:hAnsi="Calibri" w:eastAsia="sans-serif" w:cs="Calibri"/>
          <w:i w:val="0"/>
          <w:iCs w:val="0"/>
          <w:caps w:val="0"/>
          <w:smallCaps w:val="0"/>
          <w:color w:val="auto"/>
          <w:spacing w:val="0"/>
          <w:sz w:val="21"/>
          <w:szCs w:val="21"/>
          <w:u w:val="none"/>
          <w:shd w:val="clear" w:color="auto" w:fill="FFFFFF"/>
        </w:rPr>
        <w:t> </w:t>
      </w:r>
      <w:r>
        <w:rPr>
          <w:rFonts w:hint="default" w:ascii="Calibri" w:hAnsi="Calibri" w:cs="Calibri"/>
          <w:color w:val="auto"/>
          <w:sz w:val="21"/>
          <w:szCs w:val="21"/>
        </w:rPr>
        <w:fldChar w:fldCharType="end"/>
      </w:r>
      <w:r>
        <w:rPr>
          <w:rFonts w:hint="default" w:ascii="Calibri" w:hAnsi="Calibri" w:cs="Calibri"/>
          <w:color w:val="auto"/>
          <w:sz w:val="21"/>
          <w:szCs w:val="21"/>
          <w:lang w:val="en-US"/>
        </w:rPr>
        <w:t>544</w:t>
      </w:r>
      <w:r>
        <w:rPr>
          <w:rFonts w:hint="default" w:ascii="Calibri" w:hAnsi="Calibri" w:eastAsia="sans-serif" w:cs="Calibri"/>
          <w:i w:val="0"/>
          <w:iCs w:val="0"/>
          <w:caps w:val="0"/>
          <w:smallCaps w:val="0"/>
          <w:color w:val="auto"/>
          <w:spacing w:val="0"/>
          <w:sz w:val="21"/>
          <w:szCs w:val="21"/>
          <w:u w:val="none"/>
          <w:shd w:val="clear" w:color="auto" w:fill="FFFFFF"/>
          <w:lang w:val="lt-LT"/>
        </w:rPr>
        <w:t xml:space="preserve">, el. p. </w:t>
      </w:r>
      <w:r>
        <w:rPr>
          <w:rFonts w:hint="default" w:ascii="Calibri" w:hAnsi="Calibri" w:cs="Calibri"/>
          <w:color w:val="auto"/>
          <w:sz w:val="21"/>
          <w:szCs w:val="21"/>
        </w:rPr>
        <w:fldChar w:fldCharType="begin"/>
      </w:r>
      <w:r>
        <w:rPr>
          <w:rFonts w:hint="default" w:ascii="Calibri" w:hAnsi="Calibri" w:cs="Calibri"/>
          <w:color w:val="auto"/>
          <w:sz w:val="21"/>
          <w:szCs w:val="21"/>
        </w:rPr>
        <w:instrText xml:space="preserve"> HYPERLINK "mailto:daivis.razas@policija.lt"</w:instrText>
      </w:r>
      <w:r>
        <w:rPr>
          <w:rFonts w:hint="default" w:ascii="Calibri" w:hAnsi="Calibri" w:cs="Calibri"/>
          <w:color w:val="auto"/>
          <w:sz w:val="21"/>
          <w:szCs w:val="21"/>
        </w:rPr>
        <w:fldChar w:fldCharType="separate"/>
      </w:r>
      <w:r>
        <w:rPr>
          <w:rStyle w:val="28"/>
          <w:rFonts w:hint="default" w:ascii="Calibri" w:hAnsi="Calibri" w:eastAsia="sans-serif" w:cs="Calibri"/>
          <w:i w:val="0"/>
          <w:iCs w:val="0"/>
          <w:caps w:val="0"/>
          <w:smallCaps w:val="0"/>
          <w:color w:val="auto"/>
          <w:spacing w:val="0"/>
          <w:sz w:val="21"/>
          <w:szCs w:val="21"/>
          <w:u w:val="none"/>
          <w:shd w:val="clear" w:color="auto" w:fill="FFFFFF"/>
          <w:lang w:val="lt-LT"/>
        </w:rPr>
        <w:t>vaidas.bakas</w:t>
      </w:r>
      <w:r>
        <w:rPr>
          <w:rStyle w:val="28"/>
          <w:rFonts w:hint="default" w:ascii="Calibri" w:hAnsi="Calibri" w:eastAsia="sans-serif" w:cs="Calibri"/>
          <w:i w:val="0"/>
          <w:iCs w:val="0"/>
          <w:caps w:val="0"/>
          <w:smallCaps w:val="0"/>
          <w:color w:val="auto"/>
          <w:spacing w:val="0"/>
          <w:sz w:val="21"/>
          <w:szCs w:val="21"/>
          <w:u w:val="none"/>
          <w:shd w:val="clear" w:color="auto" w:fill="FFFFFF"/>
        </w:rPr>
        <w:t>@policija.lt</w:t>
      </w:r>
      <w:r>
        <w:rPr>
          <w:rFonts w:hint="default" w:ascii="Calibri" w:hAnsi="Calibri" w:cs="Calibri"/>
          <w:color w:val="auto"/>
          <w:sz w:val="21"/>
          <w:szCs w:val="21"/>
        </w:rPr>
        <w:fldChar w:fldCharType="end"/>
      </w:r>
      <w:r>
        <w:rPr>
          <w:rFonts w:hint="default" w:ascii="Calibri" w:hAnsi="Calibri" w:eastAsia="sans-serif" w:cs="Calibri"/>
          <w:i w:val="0"/>
          <w:iCs w:val="0"/>
          <w:caps w:val="0"/>
          <w:smallCaps w:val="0"/>
          <w:color w:val="auto"/>
          <w:spacing w:val="0"/>
          <w:sz w:val="21"/>
          <w:szCs w:val="21"/>
          <w:u w:val="none"/>
          <w:shd w:val="clear" w:color="auto" w:fill="FFFFFF"/>
          <w:lang w:val="lt-LT"/>
        </w:rPr>
        <w:t>.</w:t>
      </w:r>
    </w:p>
    <w:p w14:paraId="1A10C1EB">
      <w:pPr>
        <w:pStyle w:val="75"/>
        <w:numPr>
          <w:ilvl w:val="1"/>
          <w:numId w:val="8"/>
        </w:numPr>
        <w:tabs>
          <w:tab w:val="left" w:pos="993"/>
        </w:tabs>
        <w:spacing w:after="0"/>
        <w:ind w:left="0" w:leftChars="0" w:firstLine="567" w:firstLineChars="0"/>
        <w:rPr>
          <w:rFonts w:hint="default" w:ascii="Calibri" w:hAnsi="Calibri" w:cs="Calibri"/>
          <w:i w:val="0"/>
          <w:iCs/>
          <w:color w:val="auto"/>
          <w:lang w:val="en-US"/>
        </w:rPr>
      </w:pPr>
      <w:r>
        <w:rPr>
          <w:rFonts w:hint="default" w:ascii="Calibri" w:hAnsi="Calibri" w:cs="Calibri"/>
          <w:i w:val="0"/>
          <w:iCs/>
          <w:color w:val="auto"/>
          <w:lang w:val="en-US"/>
        </w:rPr>
        <w:t>Objekto ap</w:t>
      </w:r>
      <w:r>
        <w:rPr>
          <w:rFonts w:hint="default" w:ascii="Calibri" w:hAnsi="Calibri" w:cs="Calibri"/>
          <w:i w:val="0"/>
          <w:iCs/>
          <w:color w:val="auto"/>
          <w:lang w:val="lt-LT"/>
        </w:rPr>
        <w:t xml:space="preserve">žiūrą, dalyvaujant perkančiosios organizacijos atstovui, galima vykdyti likus ne mažiau kaip </w:t>
      </w:r>
      <w:r>
        <w:rPr>
          <w:rFonts w:hint="default" w:ascii="Calibri" w:hAnsi="Calibri" w:cs="Calibri"/>
          <w:i w:val="0"/>
          <w:iCs/>
          <w:color w:val="auto"/>
          <w:lang w:val="en-US"/>
        </w:rPr>
        <w:t>8</w:t>
      </w:r>
      <w:r>
        <w:rPr>
          <w:rFonts w:hint="default" w:ascii="Calibri" w:hAnsi="Calibri" w:cs="Calibri"/>
          <w:i w:val="0"/>
          <w:iCs/>
          <w:color w:val="auto"/>
          <w:lang w:val="lt-LT"/>
        </w:rPr>
        <w:t xml:space="preserve"> (</w:t>
      </w:r>
      <w:r>
        <w:rPr>
          <w:rFonts w:hint="default" w:ascii="Calibri" w:hAnsi="Calibri" w:cs="Calibri"/>
          <w:i w:val="0"/>
          <w:iCs/>
          <w:color w:val="auto"/>
          <w:lang w:val="en-US"/>
        </w:rPr>
        <w:t>a</w:t>
      </w:r>
      <w:r>
        <w:rPr>
          <w:rFonts w:hint="default" w:ascii="Calibri" w:hAnsi="Calibri" w:cs="Calibri"/>
          <w:i w:val="0"/>
          <w:iCs/>
          <w:color w:val="auto"/>
          <w:lang w:val="lt-LT"/>
        </w:rPr>
        <w:t>š</w:t>
      </w:r>
      <w:r>
        <w:rPr>
          <w:rFonts w:hint="default" w:ascii="Calibri" w:hAnsi="Calibri" w:cs="Calibri"/>
          <w:i w:val="0"/>
          <w:iCs/>
          <w:color w:val="auto"/>
          <w:lang w:val="en-US"/>
        </w:rPr>
        <w:t>tuonioms</w:t>
      </w:r>
      <w:r>
        <w:rPr>
          <w:rFonts w:hint="default" w:ascii="Calibri" w:hAnsi="Calibri" w:cs="Calibri"/>
          <w:i w:val="0"/>
          <w:iCs/>
          <w:color w:val="auto"/>
          <w:lang w:val="lt-LT"/>
        </w:rPr>
        <w:t>) dienoms iki galutinio pasiūlymo pateikimo dienos.</w:t>
      </w:r>
    </w:p>
    <w:p w14:paraId="6443D2FF">
      <w:pPr>
        <w:pStyle w:val="2"/>
        <w:spacing w:line="20" w:lineRule="atLeast"/>
        <w:contextualSpacing/>
        <w:rPr>
          <w:rFonts w:asciiTheme="minorHAnsi" w:hAnsiTheme="minorHAnsi" w:cstheme="minorHAnsi"/>
        </w:rPr>
      </w:pPr>
      <w:bookmarkStart w:id="10" w:name="_Ref39473761"/>
      <w:bookmarkStart w:id="11" w:name="_Ref39474188"/>
      <w:bookmarkStart w:id="12" w:name="_Ref39473754"/>
      <w:bookmarkStart w:id="13" w:name="_Toc126333931"/>
      <w:r>
        <w:rPr>
          <w:rFonts w:cstheme="majorHAnsi"/>
        </w:rPr>
        <w:t xml:space="preserve">4. </w:t>
      </w:r>
      <w:r>
        <w:rPr>
          <w:rFonts w:asciiTheme="minorHAnsi" w:hAnsiTheme="minorHAnsi" w:cstheme="minorHAnsi"/>
        </w:rPr>
        <w:t>Tiekėjų pašalinimo pagrindai</w:t>
      </w:r>
      <w:bookmarkEnd w:id="10"/>
      <w:bookmarkEnd w:id="11"/>
      <w:bookmarkEnd w:id="12"/>
      <w:r>
        <w:rPr>
          <w:rFonts w:asciiTheme="minorHAnsi" w:hAnsiTheme="minorHAnsi" w:cstheme="minorHAnsi"/>
        </w:rPr>
        <w:t xml:space="preserve"> ir kvalifikacijos reikalavimai</w:t>
      </w:r>
      <w:bookmarkEnd w:id="13"/>
    </w:p>
    <w:p w14:paraId="23B058CE">
      <w:pPr>
        <w:pStyle w:val="42"/>
        <w:spacing w:after="120" w:line="20" w:lineRule="atLeast"/>
        <w:ind w:left="0" w:firstLine="567"/>
        <w:jc w:val="both"/>
        <w:rPr>
          <w:rFonts w:hint="default" w:ascii="Calibri" w:hAnsi="Calibri" w:cs="Calibri"/>
          <w:color w:val="auto"/>
        </w:rPr>
      </w:pPr>
      <w:r>
        <w:rPr>
          <w:rFonts w:hint="default" w:ascii="Calibri" w:hAnsi="Calibri" w:cs="Calibri"/>
        </w:rPr>
        <w:t>4.1. Reikalavimai dėl tiekėjo ir</w:t>
      </w:r>
      <w:bookmarkStart w:id="14" w:name="_Hlk41039660"/>
      <w:r>
        <w:rPr>
          <w:rFonts w:hint="default" w:ascii="Calibri" w:hAnsi="Calibri" w:cs="Calibri"/>
        </w:rPr>
        <w:t xml:space="preserve"> subtiekėjų (jei taikoma), ūkio subjektų, kurių pajėgumais tiekėjas remiasi, </w:t>
      </w:r>
      <w:bookmarkEnd w:id="14"/>
      <w:r>
        <w:rPr>
          <w:rFonts w:hint="default" w:ascii="Calibri" w:hAnsi="Calibri" w:cs="Calibri"/>
        </w:rPr>
        <w:t xml:space="preserve">pašalinimo pagrindų nebuvimo bei jų nebuvimą patvirtinantys dokumentai nurodyti specialiųjų </w:t>
      </w:r>
      <w:r>
        <w:rPr>
          <w:rFonts w:hint="default" w:ascii="Calibri" w:hAnsi="Calibri" w:eastAsia="Calibri" w:cs="Calibri"/>
        </w:rPr>
        <w:t xml:space="preserve">pirkimo sąlygų </w:t>
      </w:r>
      <w:r>
        <w:rPr>
          <w:rFonts w:hint="default" w:ascii="Calibri" w:hAnsi="Calibri" w:eastAsia="Calibri" w:cs="Calibri"/>
          <w:color w:val="auto"/>
          <w:lang w:val="en-US"/>
        </w:rPr>
        <w:t>3</w:t>
      </w:r>
      <w:r>
        <w:rPr>
          <w:rFonts w:hint="default" w:ascii="Calibri" w:hAnsi="Calibri" w:cs="Calibri"/>
          <w:color w:val="auto"/>
        </w:rPr>
        <w:t xml:space="preserve">  </w:t>
      </w:r>
      <w:r>
        <w:rPr>
          <w:rFonts w:hint="default" w:ascii="Calibri" w:hAnsi="Calibri" w:eastAsia="Calibri" w:cs="Calibri"/>
          <w:color w:val="auto"/>
        </w:rPr>
        <w:t>priede</w:t>
      </w:r>
      <w:r>
        <w:rPr>
          <w:rFonts w:hint="default" w:ascii="Calibri" w:hAnsi="Calibri" w:eastAsia="Calibri" w:cs="Calibri"/>
          <w:color w:val="auto"/>
          <w:lang w:val="en-US"/>
        </w:rPr>
        <w:t xml:space="preserve"> </w:t>
      </w:r>
      <w:r>
        <w:rPr>
          <w:rFonts w:hint="default" w:ascii="Calibri" w:hAnsi="Calibri" w:eastAsia="TimesNewRomanPSMT" w:cs="Calibri"/>
          <w:i w:val="0"/>
          <w:iCs/>
          <w:color w:val="auto"/>
          <w:sz w:val="21"/>
          <w:szCs w:val="21"/>
        </w:rPr>
        <w:t>„</w:t>
      </w:r>
      <w:r>
        <w:rPr>
          <w:rFonts w:hint="default" w:ascii="Calibri" w:hAnsi="Calibri" w:eastAsia="TimesNewRomanPSMT" w:cs="Calibri"/>
          <w:i w:val="0"/>
          <w:iCs/>
          <w:color w:val="auto"/>
          <w:sz w:val="21"/>
          <w:szCs w:val="21"/>
          <w:lang w:val="en-US"/>
        </w:rPr>
        <w:t>Tiek</w:t>
      </w:r>
      <w:r>
        <w:rPr>
          <w:rFonts w:hint="default" w:ascii="Calibri" w:hAnsi="Calibri" w:eastAsia="TimesNewRomanPSMT" w:cs="Calibri"/>
          <w:i w:val="0"/>
          <w:iCs/>
          <w:color w:val="auto"/>
          <w:sz w:val="21"/>
          <w:szCs w:val="21"/>
          <w:lang w:val="lt-LT"/>
        </w:rPr>
        <w:t>ėjų pašalinimo pagrindai</w:t>
      </w:r>
      <w:r>
        <w:rPr>
          <w:rFonts w:hint="default" w:ascii="Calibri" w:hAnsi="Calibri" w:eastAsia="TimesNewRomanPSMT" w:cs="Calibri"/>
          <w:i w:val="0"/>
          <w:iCs/>
          <w:color w:val="auto"/>
          <w:sz w:val="21"/>
          <w:szCs w:val="21"/>
        </w:rPr>
        <w:t>“</w:t>
      </w:r>
      <w:r>
        <w:rPr>
          <w:rFonts w:hint="default" w:ascii="Calibri" w:hAnsi="Calibri" w:cs="Calibri"/>
          <w:color w:val="auto"/>
        </w:rPr>
        <w:t xml:space="preserve">. </w:t>
      </w:r>
    </w:p>
    <w:p w14:paraId="34E32D48">
      <w:pPr>
        <w:pStyle w:val="42"/>
        <w:tabs>
          <w:tab w:val="left" w:pos="851"/>
        </w:tabs>
        <w:spacing w:after="0" w:line="20" w:lineRule="atLeast"/>
        <w:ind w:left="0" w:firstLine="567"/>
        <w:jc w:val="both"/>
        <w:rPr>
          <w:rFonts w:hint="default" w:ascii="Calibri" w:hAnsi="Calibri" w:cs="Calibri"/>
          <w:highlight w:val="yellow"/>
        </w:rPr>
      </w:pPr>
      <w:r>
        <w:rPr>
          <w:rFonts w:hint="default" w:ascii="Calibri" w:hAnsi="Calibri" w:cs="Calibri"/>
        </w:rPr>
        <w:t>4.2.</w:t>
      </w:r>
      <w:r>
        <w:rPr>
          <w:rFonts w:hint="default" w:ascii="Calibri" w:hAnsi="Calibri" w:cs="Calibri"/>
          <w:lang w:val="lt-LT"/>
        </w:rPr>
        <w:t xml:space="preserve"> </w:t>
      </w:r>
      <w:r>
        <w:rPr>
          <w:rFonts w:hint="default" w:ascii="Calibri" w:hAnsi="Calibri" w:cs="Calibri"/>
          <w:color w:val="auto"/>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Pr>
          <w:rFonts w:hint="default" w:ascii="Calibri" w:hAnsi="Calibri" w:cs="Calibri"/>
          <w:color w:val="auto"/>
          <w:lang w:val="en-US"/>
        </w:rPr>
        <w:t>4</w:t>
      </w:r>
      <w:r>
        <w:rPr>
          <w:rFonts w:hint="default" w:ascii="Calibri" w:hAnsi="Calibri" w:cs="Calibri"/>
          <w:color w:val="auto"/>
        </w:rPr>
        <w:t xml:space="preserve"> priede</w:t>
      </w:r>
      <w:r>
        <w:rPr>
          <w:rFonts w:hint="default" w:ascii="Calibri" w:hAnsi="Calibri" w:cs="Calibri"/>
          <w:color w:val="auto"/>
          <w:lang w:val="en-US"/>
        </w:rPr>
        <w:t xml:space="preserve"> </w:t>
      </w:r>
      <w:r>
        <w:rPr>
          <w:rFonts w:hint="default" w:ascii="Calibri" w:hAnsi="Calibri" w:eastAsia="TimesNewRomanPSMT" w:cs="Calibri"/>
          <w:i w:val="0"/>
          <w:iCs/>
          <w:color w:val="auto"/>
          <w:sz w:val="21"/>
          <w:szCs w:val="21"/>
        </w:rPr>
        <w:t>„</w:t>
      </w:r>
      <w:r>
        <w:rPr>
          <w:rFonts w:hint="default" w:ascii="Calibri" w:hAnsi="Calibri" w:eastAsia="TimesNewRomanPSMT" w:cs="Calibri"/>
          <w:i w:val="0"/>
          <w:iCs/>
          <w:color w:val="auto"/>
          <w:sz w:val="21"/>
          <w:szCs w:val="21"/>
          <w:lang w:val="en-US"/>
        </w:rPr>
        <w:t>Tiek</w:t>
      </w:r>
      <w:r>
        <w:rPr>
          <w:rFonts w:hint="default" w:ascii="Calibri" w:hAnsi="Calibri" w:eastAsia="TimesNewRomanPSMT" w:cs="Calibri"/>
          <w:i w:val="0"/>
          <w:iCs/>
          <w:color w:val="auto"/>
          <w:sz w:val="21"/>
          <w:szCs w:val="21"/>
          <w:lang w:val="lt-LT"/>
        </w:rPr>
        <w:t xml:space="preserve">ėjų </w:t>
      </w:r>
      <w:r>
        <w:rPr>
          <w:rFonts w:hint="default" w:ascii="Calibri" w:hAnsi="Calibri" w:eastAsia="TimesNewRomanPSMT" w:cs="Calibri"/>
          <w:i w:val="0"/>
          <w:iCs/>
          <w:color w:val="auto"/>
          <w:sz w:val="21"/>
          <w:szCs w:val="21"/>
          <w:lang w:val="en-US"/>
        </w:rPr>
        <w:t>kvalifikacijos reikalavimai ir reikalaujami kokyb</w:t>
      </w:r>
      <w:r>
        <w:rPr>
          <w:rFonts w:hint="default" w:ascii="Calibri" w:hAnsi="Calibri" w:eastAsia="TimesNewRomanPSMT" w:cs="Calibri"/>
          <w:i w:val="0"/>
          <w:iCs/>
          <w:color w:val="auto"/>
          <w:sz w:val="21"/>
          <w:szCs w:val="21"/>
          <w:lang w:val="lt-LT"/>
        </w:rPr>
        <w:t>ė</w:t>
      </w:r>
      <w:r>
        <w:rPr>
          <w:rFonts w:hint="default" w:ascii="Calibri" w:hAnsi="Calibri" w:eastAsia="TimesNewRomanPSMT" w:cs="Calibri"/>
          <w:i w:val="0"/>
          <w:iCs/>
          <w:color w:val="auto"/>
          <w:sz w:val="21"/>
          <w:szCs w:val="21"/>
          <w:lang w:val="en-US"/>
        </w:rPr>
        <w:t>s sistem</w:t>
      </w:r>
      <w:r>
        <w:rPr>
          <w:rFonts w:hint="default" w:ascii="Calibri" w:hAnsi="Calibri" w:eastAsia="TimesNewRomanPSMT" w:cs="Calibri"/>
          <w:i w:val="0"/>
          <w:iCs/>
          <w:color w:val="auto"/>
          <w:sz w:val="21"/>
          <w:szCs w:val="21"/>
          <w:lang w:val="lt-LT"/>
        </w:rPr>
        <w:t>o</w:t>
      </w:r>
      <w:r>
        <w:rPr>
          <w:rFonts w:hint="default" w:ascii="Calibri" w:hAnsi="Calibri" w:eastAsia="TimesNewRomanPSMT" w:cs="Calibri"/>
          <w:i w:val="0"/>
          <w:iCs/>
          <w:color w:val="auto"/>
          <w:sz w:val="21"/>
          <w:szCs w:val="21"/>
          <w:lang w:val="en-US"/>
        </w:rPr>
        <w:t>s</w:t>
      </w:r>
      <w:r>
        <w:rPr>
          <w:rFonts w:hint="default" w:ascii="Calibri" w:hAnsi="Calibri" w:eastAsia="TimesNewRomanPSMT" w:cs="Calibri"/>
          <w:i w:val="0"/>
          <w:iCs/>
          <w:color w:val="auto"/>
          <w:sz w:val="21"/>
          <w:szCs w:val="21"/>
          <w:lang w:val="lt-LT"/>
        </w:rPr>
        <w:t xml:space="preserve"> bei aplinkos apsaugos vadybos sistemų standartai</w:t>
      </w:r>
      <w:r>
        <w:rPr>
          <w:rFonts w:hint="default" w:ascii="Calibri" w:hAnsi="Calibri" w:eastAsia="TimesNewRomanPSMT" w:cs="Calibri"/>
          <w:i w:val="0"/>
          <w:iCs/>
          <w:color w:val="auto"/>
          <w:sz w:val="21"/>
          <w:szCs w:val="21"/>
        </w:rPr>
        <w:t>“</w:t>
      </w:r>
      <w:r>
        <w:rPr>
          <w:rFonts w:hint="default" w:ascii="Calibri" w:hAnsi="Calibri" w:cs="Calibri"/>
          <w:color w:val="auto"/>
        </w:rPr>
        <w:t xml:space="preserve">. </w:t>
      </w:r>
    </w:p>
    <w:p w14:paraId="69D62E2B">
      <w:pPr>
        <w:pStyle w:val="2"/>
        <w:tabs>
          <w:tab w:val="left" w:pos="567"/>
        </w:tabs>
        <w:spacing w:after="0"/>
        <w:contextualSpacing/>
        <w:jc w:val="both"/>
        <w:rPr>
          <w:rFonts w:cstheme="minorBidi"/>
        </w:rPr>
      </w:pPr>
      <w:bookmarkStart w:id="15" w:name="_Toc126333932"/>
      <w:r>
        <w:rPr>
          <w:rFonts w:asciiTheme="minorHAnsi" w:hAnsiTheme="minorHAnsi" w:cstheme="minorHAnsi"/>
        </w:rPr>
        <w:t>5.</w:t>
      </w:r>
      <w:r>
        <w:rPr>
          <w:rFonts w:ascii="Calibri" w:hAnsi="Calibri" w:cs="Calibri"/>
        </w:rPr>
        <w:t>Reikalavimai, susiję su nacionaliniu saugumu</w:t>
      </w:r>
      <w:bookmarkEnd w:id="15"/>
      <w:r>
        <w:t xml:space="preserve"> </w:t>
      </w:r>
    </w:p>
    <w:p w14:paraId="74E08637">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color w:val="auto"/>
          <w:sz w:val="21"/>
          <w:szCs w:val="21"/>
        </w:rPr>
      </w:pPr>
      <w:r>
        <w:rPr>
          <w:rFonts w:hint="default" w:ascii="Calibri" w:hAnsi="Calibri" w:cs="Calibri"/>
          <w:color w:val="auto"/>
          <w:sz w:val="21"/>
          <w:szCs w:val="21"/>
        </w:rPr>
        <w:t>5.</w:t>
      </w:r>
      <w:r>
        <w:rPr>
          <w:rFonts w:hint="default" w:ascii="Calibri" w:hAnsi="Calibri" w:cs="Calibri"/>
          <w:color w:val="auto"/>
          <w:sz w:val="21"/>
          <w:szCs w:val="21"/>
          <w:lang w:val="en-US"/>
        </w:rPr>
        <w:t>1</w:t>
      </w:r>
      <w:r>
        <w:rPr>
          <w:rFonts w:hint="default" w:ascii="Calibri" w:hAnsi="Calibri" w:cs="Calibri"/>
          <w:color w:val="auto"/>
          <w:sz w:val="21"/>
          <w:szCs w:val="21"/>
        </w:rPr>
        <w:t>.</w:t>
      </w:r>
      <w:r>
        <w:rPr>
          <w:rFonts w:hint="default" w:ascii="Calibri" w:hAnsi="Calibri" w:cs="Calibri"/>
          <w:color w:val="auto"/>
          <w:sz w:val="21"/>
          <w:szCs w:val="21"/>
          <w:lang w:val="en-US"/>
        </w:rPr>
        <w:t xml:space="preserve"> </w:t>
      </w:r>
      <w:r>
        <w:rPr>
          <w:rFonts w:hint="default" w:ascii="Calibri" w:hAnsi="Calibri" w:cs="Calibri"/>
          <w:color w:val="auto"/>
          <w:sz w:val="21"/>
          <w:szCs w:val="21"/>
          <w:lang w:val="lt-LT"/>
        </w:rPr>
        <w:t>Specialiųjų p</w:t>
      </w:r>
      <w:r>
        <w:rPr>
          <w:rFonts w:hint="default" w:ascii="Calibri" w:hAnsi="Calibri" w:eastAsia="TimesNewRomanPSMT" w:cs="Calibri"/>
          <w:color w:val="auto"/>
          <w:sz w:val="21"/>
          <w:szCs w:val="21"/>
        </w:rPr>
        <w:t>irkimo sąlygų 2 pried</w:t>
      </w:r>
      <w:r>
        <w:rPr>
          <w:rFonts w:hint="default" w:ascii="Calibri" w:hAnsi="Calibri" w:eastAsia="TimesNewRomanPSMT" w:cs="Calibri"/>
          <w:color w:val="auto"/>
          <w:sz w:val="21"/>
          <w:szCs w:val="21"/>
          <w:lang w:val="lt-LT"/>
        </w:rPr>
        <w:t>o</w:t>
      </w:r>
      <w:r>
        <w:rPr>
          <w:rFonts w:hint="default" w:ascii="Calibri" w:hAnsi="Calibri" w:eastAsia="TimesNewRomanPSMT" w:cs="Calibri"/>
          <w:color w:val="auto"/>
          <w:sz w:val="21"/>
          <w:szCs w:val="21"/>
        </w:rPr>
        <w:t xml:space="preserve"> „</w:t>
      </w:r>
      <w:r>
        <w:rPr>
          <w:rFonts w:hint="default" w:ascii="Calibri" w:hAnsi="Calibri" w:eastAsia="TimesNewRomanPSMT" w:cs="Calibri"/>
          <w:color w:val="auto"/>
          <w:sz w:val="21"/>
          <w:szCs w:val="21"/>
          <w:lang w:val="lt-LT"/>
        </w:rPr>
        <w:t>Techninė specifikacija</w:t>
      </w:r>
      <w:r>
        <w:rPr>
          <w:rFonts w:hint="default" w:ascii="Calibri" w:hAnsi="Calibri" w:eastAsia="TimesNewRomanPSMT" w:cs="Calibri"/>
          <w:color w:val="auto"/>
          <w:sz w:val="21"/>
          <w:szCs w:val="21"/>
        </w:rPr>
        <w:t xml:space="preserve">“ </w:t>
      </w:r>
      <w:r>
        <w:rPr>
          <w:rFonts w:hint="default" w:ascii="Calibri" w:hAnsi="Calibri" w:eastAsia="TimesNewRomanPSMT" w:cs="Calibri"/>
          <w:color w:val="auto"/>
          <w:sz w:val="21"/>
          <w:szCs w:val="21"/>
          <w:lang w:val="en-US"/>
        </w:rPr>
        <w:t>7 ir 8 prieduo</w:t>
      </w:r>
      <w:r>
        <w:rPr>
          <w:rFonts w:hint="default" w:ascii="Calibri" w:hAnsi="Calibri" w:eastAsia="TimesNewRomanPSMT" w:cs="Calibri"/>
          <w:color w:val="auto"/>
          <w:sz w:val="21"/>
          <w:szCs w:val="21"/>
          <w:lang w:val="lt-LT"/>
        </w:rPr>
        <w:t>s</w:t>
      </w:r>
      <w:r>
        <w:rPr>
          <w:rFonts w:hint="default" w:ascii="Calibri" w:hAnsi="Calibri" w:eastAsia="TimesNewRomanPSMT" w:cs="Calibri"/>
          <w:color w:val="auto"/>
          <w:sz w:val="21"/>
          <w:szCs w:val="21"/>
          <w:lang w:val="en-US"/>
        </w:rPr>
        <w:t xml:space="preserve">e </w:t>
      </w:r>
      <w:r>
        <w:rPr>
          <w:rFonts w:hint="default" w:ascii="Calibri" w:hAnsi="Calibri" w:eastAsia="Times New Roman" w:cs="Calibri"/>
          <w:color w:val="auto"/>
          <w:sz w:val="21"/>
          <w:szCs w:val="21"/>
        </w:rPr>
        <w:t>nurodyt</w:t>
      </w:r>
      <w:r>
        <w:rPr>
          <w:rFonts w:hint="default" w:ascii="Calibri" w:hAnsi="Calibri" w:eastAsia="Times New Roman" w:cs="Calibri"/>
          <w:color w:val="auto"/>
          <w:sz w:val="21"/>
          <w:szCs w:val="21"/>
          <w:lang w:val="en-US"/>
        </w:rPr>
        <w:t xml:space="preserve">ai </w:t>
      </w:r>
      <w:r>
        <w:rPr>
          <w:rFonts w:hint="default" w:ascii="Calibri" w:hAnsi="Calibri" w:eastAsia="Times New Roman" w:cs="Calibri"/>
          <w:color w:val="auto"/>
          <w:sz w:val="21"/>
          <w:szCs w:val="21"/>
          <w:lang w:val="lt-LT"/>
        </w:rPr>
        <w:t>įrangai</w:t>
      </w:r>
      <w:r>
        <w:rPr>
          <w:rFonts w:hint="default" w:ascii="Calibri" w:hAnsi="Calibri" w:eastAsia="TimesNewRomanPSMT" w:cs="Calibri"/>
          <w:color w:val="auto"/>
          <w:sz w:val="21"/>
          <w:szCs w:val="21"/>
        </w:rPr>
        <w:t xml:space="preserve"> taikomi Lietuvos Respublikos Viešųjų pirkimų įstatymo </w:t>
      </w:r>
      <w:r>
        <w:rPr>
          <w:rFonts w:hint="default" w:ascii="Calibri" w:hAnsi="Calibri" w:eastAsia="Times New Roman" w:cs="Calibri"/>
          <w:color w:val="auto"/>
          <w:sz w:val="21"/>
          <w:szCs w:val="21"/>
        </w:rPr>
        <w:t xml:space="preserve">(toliau </w:t>
      </w:r>
      <w:r>
        <w:rPr>
          <w:rFonts w:hint="default" w:ascii="Calibri" w:hAnsi="Calibri" w:eastAsia="TimesNewRomanPSMT" w:cs="Calibri"/>
          <w:color w:val="auto"/>
          <w:sz w:val="21"/>
          <w:szCs w:val="21"/>
        </w:rPr>
        <w:t xml:space="preserve">– VPĮ) </w:t>
      </w:r>
      <w:r>
        <w:rPr>
          <w:rFonts w:hint="default" w:ascii="Calibri" w:hAnsi="Calibri" w:eastAsia="Times New Roman" w:cs="Calibri"/>
          <w:color w:val="auto"/>
          <w:sz w:val="21"/>
          <w:szCs w:val="21"/>
        </w:rPr>
        <w:t xml:space="preserve">37 str. 9 d. 1 </w:t>
      </w:r>
      <w:r>
        <w:rPr>
          <w:rFonts w:hint="default" w:ascii="Calibri" w:hAnsi="Calibri" w:eastAsia="Times New Roman" w:cs="Calibri"/>
          <w:color w:val="auto"/>
          <w:sz w:val="21"/>
          <w:szCs w:val="21"/>
          <w:lang w:val="en-US"/>
        </w:rPr>
        <w:t>p</w:t>
      </w:r>
      <w:r>
        <w:rPr>
          <w:rFonts w:hint="default" w:ascii="Calibri" w:hAnsi="Calibri" w:eastAsia="Times New Roman" w:cs="Calibri"/>
          <w:color w:val="auto"/>
          <w:sz w:val="21"/>
          <w:szCs w:val="21"/>
        </w:rPr>
        <w:t>. nustatyti</w:t>
      </w:r>
      <w:r>
        <w:rPr>
          <w:rFonts w:hint="default" w:ascii="Calibri" w:hAnsi="Calibri" w:eastAsia="Times New Roman" w:cs="Calibri"/>
          <w:color w:val="auto"/>
          <w:sz w:val="21"/>
          <w:szCs w:val="21"/>
          <w:lang w:val="en-US"/>
        </w:rPr>
        <w:t xml:space="preserve"> </w:t>
      </w:r>
      <w:r>
        <w:rPr>
          <w:rFonts w:hint="default" w:ascii="Calibri" w:hAnsi="Calibri" w:eastAsia="Times New Roman" w:cs="Calibri"/>
          <w:color w:val="auto"/>
          <w:sz w:val="21"/>
          <w:szCs w:val="21"/>
        </w:rPr>
        <w:t>nacionalinio saugumo reikalavimai.</w:t>
      </w:r>
    </w:p>
    <w:p w14:paraId="1824995D">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sz w:val="21"/>
          <w:szCs w:val="21"/>
        </w:rPr>
      </w:pPr>
      <w:r>
        <w:rPr>
          <w:rFonts w:hint="default" w:ascii="Calibri" w:hAnsi="Calibri" w:eastAsia="Times New Roman" w:cs="Calibri"/>
          <w:color w:val="auto"/>
          <w:sz w:val="21"/>
          <w:szCs w:val="21"/>
        </w:rPr>
        <w:t xml:space="preserve">5.2. </w:t>
      </w:r>
      <w:r>
        <w:rPr>
          <w:rFonts w:hint="default" w:ascii="Calibri" w:hAnsi="Calibri" w:eastAsia="TimesNewRomanPSMT" w:cs="Calibri"/>
          <w:color w:val="auto"/>
          <w:sz w:val="21"/>
          <w:szCs w:val="21"/>
        </w:rPr>
        <w:t xml:space="preserve">Specialiųjų pirkimo sąlygų 6 priede „Pasiūlymo forma“, tiekėjas deklaruoja, kad </w:t>
      </w:r>
      <w:r>
        <w:rPr>
          <w:rFonts w:hint="default" w:ascii="Calibri" w:hAnsi="Calibri" w:eastAsia="TimesNewRomanPSMT" w:cs="Calibri"/>
          <w:color w:val="auto"/>
          <w:sz w:val="21"/>
          <w:szCs w:val="21"/>
          <w:lang w:val="lt-LT"/>
        </w:rPr>
        <w:t>specialiųjų p</w:t>
      </w:r>
      <w:r>
        <w:rPr>
          <w:rFonts w:hint="default" w:ascii="Calibri" w:hAnsi="Calibri" w:eastAsia="TimesNewRomanPSMT" w:cs="Calibri"/>
          <w:color w:val="auto"/>
          <w:sz w:val="21"/>
          <w:szCs w:val="21"/>
        </w:rPr>
        <w:t>irkimo sąlygų 2 pried</w:t>
      </w:r>
      <w:r>
        <w:rPr>
          <w:rFonts w:hint="default" w:ascii="Calibri" w:hAnsi="Calibri" w:eastAsia="TimesNewRomanPSMT" w:cs="Calibri"/>
          <w:color w:val="auto"/>
          <w:sz w:val="21"/>
          <w:szCs w:val="21"/>
          <w:lang w:val="lt-LT"/>
        </w:rPr>
        <w:t>o</w:t>
      </w:r>
      <w:r>
        <w:rPr>
          <w:rFonts w:hint="default" w:ascii="Calibri" w:hAnsi="Calibri" w:eastAsia="TimesNewRomanPSMT" w:cs="Calibri"/>
          <w:color w:val="auto"/>
          <w:sz w:val="21"/>
          <w:szCs w:val="21"/>
        </w:rPr>
        <w:t xml:space="preserve"> „</w:t>
      </w:r>
      <w:r>
        <w:rPr>
          <w:rFonts w:hint="default" w:ascii="Calibri" w:hAnsi="Calibri" w:eastAsia="TimesNewRomanPSMT" w:cs="Calibri"/>
          <w:color w:val="auto"/>
          <w:sz w:val="21"/>
          <w:szCs w:val="21"/>
          <w:lang w:val="lt-LT"/>
        </w:rPr>
        <w:t>Techninė specifikacija</w:t>
      </w:r>
      <w:r>
        <w:rPr>
          <w:rFonts w:hint="default" w:ascii="Calibri" w:hAnsi="Calibri" w:eastAsia="TimesNewRomanPSMT" w:cs="Calibri"/>
          <w:color w:val="auto"/>
          <w:sz w:val="21"/>
          <w:szCs w:val="21"/>
        </w:rPr>
        <w:t xml:space="preserve">“ </w:t>
      </w:r>
      <w:r>
        <w:rPr>
          <w:rFonts w:hint="default" w:ascii="Calibri" w:hAnsi="Calibri" w:eastAsia="TimesNewRomanPSMT" w:cs="Calibri"/>
          <w:color w:val="auto"/>
          <w:sz w:val="21"/>
          <w:szCs w:val="21"/>
          <w:lang w:val="en-US"/>
        </w:rPr>
        <w:t>7 ir 8 prieduo</w:t>
      </w:r>
      <w:r>
        <w:rPr>
          <w:rFonts w:hint="default" w:ascii="Calibri" w:hAnsi="Calibri" w:eastAsia="TimesNewRomanPSMT" w:cs="Calibri"/>
          <w:color w:val="auto"/>
          <w:sz w:val="21"/>
          <w:szCs w:val="21"/>
          <w:lang w:val="lt-LT"/>
        </w:rPr>
        <w:t>s</w:t>
      </w:r>
      <w:r>
        <w:rPr>
          <w:rFonts w:hint="default" w:ascii="Calibri" w:hAnsi="Calibri" w:eastAsia="TimesNewRomanPSMT" w:cs="Calibri"/>
          <w:color w:val="auto"/>
          <w:sz w:val="21"/>
          <w:szCs w:val="21"/>
          <w:lang w:val="en-US"/>
        </w:rPr>
        <w:t xml:space="preserve">e </w:t>
      </w:r>
      <w:r>
        <w:rPr>
          <w:rFonts w:hint="default" w:ascii="Calibri" w:hAnsi="Calibri" w:eastAsia="Times New Roman" w:cs="Calibri"/>
          <w:color w:val="auto"/>
          <w:sz w:val="21"/>
          <w:szCs w:val="21"/>
        </w:rPr>
        <w:t>nurodyt</w:t>
      </w:r>
      <w:r>
        <w:rPr>
          <w:rFonts w:hint="default" w:ascii="Calibri" w:hAnsi="Calibri" w:eastAsia="Times New Roman" w:cs="Calibri"/>
          <w:color w:val="auto"/>
          <w:sz w:val="21"/>
          <w:szCs w:val="21"/>
          <w:lang w:val="en-US"/>
        </w:rPr>
        <w:t xml:space="preserve">a </w:t>
      </w:r>
      <w:r>
        <w:rPr>
          <w:rFonts w:hint="default" w:ascii="Calibri" w:hAnsi="Calibri" w:eastAsia="Times New Roman" w:cs="Calibri"/>
          <w:color w:val="auto"/>
          <w:sz w:val="21"/>
          <w:szCs w:val="21"/>
          <w:lang w:val="lt-LT"/>
        </w:rPr>
        <w:t>įranga</w:t>
      </w:r>
      <w:r>
        <w:rPr>
          <w:rFonts w:hint="default" w:ascii="Calibri" w:hAnsi="Calibri" w:eastAsia="TimesNewRomanPSMT" w:cs="Calibri"/>
          <w:color w:val="auto"/>
          <w:sz w:val="21"/>
          <w:szCs w:val="21"/>
        </w:rPr>
        <w:t xml:space="preserve"> nekelia grėsmės</w:t>
      </w:r>
      <w:r>
        <w:rPr>
          <w:rFonts w:hint="default" w:ascii="Calibri" w:hAnsi="Calibri" w:eastAsia="TimesNewRomanPSMT" w:cs="Calibri"/>
          <w:color w:val="auto"/>
          <w:sz w:val="21"/>
          <w:szCs w:val="21"/>
          <w:lang w:val="en-US"/>
        </w:rPr>
        <w:t xml:space="preserve"> </w:t>
      </w:r>
      <w:r>
        <w:rPr>
          <w:rFonts w:hint="default" w:ascii="Calibri" w:hAnsi="Calibri" w:eastAsia="TimesNewRomanPSMT" w:cs="Calibri"/>
          <w:color w:val="auto"/>
          <w:sz w:val="21"/>
          <w:szCs w:val="21"/>
        </w:rPr>
        <w:t xml:space="preserve">nacionaliniam saugumui. </w:t>
      </w:r>
      <w:r>
        <w:rPr>
          <w:rFonts w:hint="default" w:ascii="Calibri" w:hAnsi="Calibri" w:eastAsia="TimesNewRomanPSMT" w:cs="Calibri"/>
          <w:b/>
          <w:bCs/>
          <w:color w:val="auto"/>
          <w:sz w:val="21"/>
          <w:szCs w:val="21"/>
        </w:rPr>
        <w:t xml:space="preserve">Vykdant sutartį </w:t>
      </w:r>
      <w:r>
        <w:rPr>
          <w:rFonts w:hint="default" w:ascii="Calibri" w:hAnsi="Calibri" w:eastAsia="TimesNewRomanPSMT" w:cs="Calibri"/>
          <w:b/>
          <w:bCs/>
          <w:sz w:val="21"/>
          <w:szCs w:val="21"/>
        </w:rPr>
        <w:t>(prieš pristatant ir (ar) įdiegiant atitinkamą įrangą)</w:t>
      </w:r>
      <w:r>
        <w:rPr>
          <w:rFonts w:hint="default" w:ascii="Calibri" w:hAnsi="Calibri" w:eastAsia="TimesNewRomanPSMT" w:cs="Calibri"/>
          <w:sz w:val="21"/>
          <w:szCs w:val="21"/>
        </w:rPr>
        <w:t xml:space="preserve"> tiekėjas turi pateikti</w:t>
      </w:r>
      <w:r>
        <w:rPr>
          <w:rFonts w:hint="default" w:ascii="Calibri" w:hAnsi="Calibri" w:eastAsia="TimesNewRomanPSMT" w:cs="Calibri"/>
          <w:sz w:val="21"/>
          <w:szCs w:val="21"/>
          <w:lang w:val="en-US"/>
        </w:rPr>
        <w:t xml:space="preserve"> </w:t>
      </w:r>
      <w:r>
        <w:rPr>
          <w:rFonts w:hint="default" w:ascii="Calibri" w:hAnsi="Calibri" w:eastAsia="Times New Roman" w:cs="Calibri"/>
          <w:sz w:val="21"/>
          <w:szCs w:val="21"/>
        </w:rPr>
        <w:t xml:space="preserve">numatomos pristatyti ir (ar) </w:t>
      </w:r>
      <w:r>
        <w:rPr>
          <w:rFonts w:hint="default" w:ascii="Calibri" w:hAnsi="Calibri" w:eastAsia="TimesNewRomanPSMT" w:cs="Calibri"/>
          <w:sz w:val="21"/>
          <w:szCs w:val="21"/>
        </w:rPr>
        <w:t>įdiegti įrangos duomenis ir informaciją, patvirtinančią, kad prekių gamintojas ar jį</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 xml:space="preserve">kontroliuojantis asmuo </w:t>
      </w:r>
      <w:r>
        <w:rPr>
          <w:rFonts w:hint="default" w:ascii="Calibri" w:hAnsi="Calibri" w:eastAsia="TimesNewRomanPSMT" w:cs="Calibri"/>
          <w:b/>
          <w:bCs/>
          <w:sz w:val="21"/>
          <w:szCs w:val="21"/>
        </w:rPr>
        <w:t>nėra</w:t>
      </w:r>
      <w:r>
        <w:rPr>
          <w:rFonts w:hint="default" w:ascii="Calibri" w:hAnsi="Calibri" w:eastAsia="TimesNewRomanPSMT" w:cs="Calibri"/>
          <w:sz w:val="21"/>
          <w:szCs w:val="21"/>
        </w:rPr>
        <w:t xml:space="preserve"> registruoti (jeigu gamintojas ar jį kontroliuojantis asmuo yra fizinis asmuo – </w:t>
      </w:r>
      <w:r>
        <w:rPr>
          <w:rFonts w:hint="default" w:ascii="Calibri" w:hAnsi="Calibri" w:eastAsia="TimesNewRomanPSMT" w:cs="Calibri"/>
          <w:b/>
          <w:bCs/>
          <w:sz w:val="21"/>
          <w:szCs w:val="21"/>
          <w:lang w:val="en-US"/>
        </w:rPr>
        <w:t>n</w:t>
      </w:r>
      <w:r>
        <w:rPr>
          <w:rFonts w:hint="default" w:ascii="Calibri" w:hAnsi="Calibri" w:eastAsia="TimesNewRomanPSMT" w:cs="Calibri"/>
          <w:b/>
          <w:bCs/>
          <w:sz w:val="21"/>
          <w:szCs w:val="21"/>
          <w:lang w:val="lt-LT"/>
        </w:rPr>
        <w:t>ėra</w:t>
      </w:r>
      <w:r>
        <w:rPr>
          <w:rFonts w:hint="default" w:ascii="Calibri" w:hAnsi="Calibri" w:eastAsia="TimesNewRomanPSMT" w:cs="Calibri"/>
          <w:sz w:val="21"/>
          <w:szCs w:val="21"/>
          <w:lang w:val="lt-LT"/>
        </w:rPr>
        <w:t xml:space="preserve"> </w:t>
      </w:r>
      <w:r>
        <w:rPr>
          <w:rFonts w:hint="default" w:ascii="Calibri" w:hAnsi="Calibri" w:eastAsia="Times New Roman" w:cs="Calibri"/>
          <w:sz w:val="21"/>
          <w:szCs w:val="21"/>
        </w:rPr>
        <w:t>nuolat</w:t>
      </w:r>
      <w:r>
        <w:rPr>
          <w:rFonts w:hint="default" w:ascii="Calibri" w:hAnsi="Calibri" w:eastAsia="Times New Roman" w:cs="Calibri"/>
          <w:sz w:val="21"/>
          <w:szCs w:val="21"/>
          <w:lang w:val="en-US"/>
        </w:rPr>
        <w:t xml:space="preserve"> </w:t>
      </w:r>
      <w:r>
        <w:rPr>
          <w:rFonts w:hint="default" w:ascii="Calibri" w:hAnsi="Calibri" w:eastAsia="TimesNewRomanPSMT" w:cs="Calibri"/>
          <w:sz w:val="21"/>
          <w:szCs w:val="21"/>
        </w:rPr>
        <w:t xml:space="preserve">gyvenantis ar turintis pilietybę) VPĮ </w:t>
      </w:r>
      <w:r>
        <w:rPr>
          <w:rFonts w:hint="default" w:ascii="Calibri" w:hAnsi="Calibri" w:eastAsia="Times New Roman" w:cs="Calibri"/>
          <w:sz w:val="21"/>
          <w:szCs w:val="21"/>
        </w:rPr>
        <w:t>92 straipsnio 14 da</w:t>
      </w:r>
      <w:r>
        <w:rPr>
          <w:rFonts w:hint="default" w:ascii="Calibri" w:hAnsi="Calibri" w:eastAsia="TimesNewRomanPSMT" w:cs="Calibri"/>
          <w:sz w:val="21"/>
          <w:szCs w:val="21"/>
        </w:rPr>
        <w:t>lyje numatytame sąraše nurodytose valstybėse ar</w:t>
      </w:r>
      <w:r>
        <w:rPr>
          <w:rFonts w:hint="default" w:ascii="Calibri" w:hAnsi="Calibri" w:eastAsia="TimesNewRomanPSMT" w:cs="Calibri"/>
          <w:sz w:val="21"/>
          <w:szCs w:val="21"/>
          <w:lang w:val="en-US"/>
        </w:rPr>
        <w:t xml:space="preserve"> </w:t>
      </w:r>
      <w:r>
        <w:rPr>
          <w:rFonts w:hint="default" w:ascii="Calibri" w:hAnsi="Calibri" w:eastAsia="Times New Roman" w:cs="Calibri"/>
          <w:sz w:val="21"/>
          <w:szCs w:val="21"/>
        </w:rPr>
        <w:t>teritorijose.</w:t>
      </w:r>
    </w:p>
    <w:p w14:paraId="3AF172D3">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5.3. </w:t>
      </w:r>
      <w:r>
        <w:rPr>
          <w:rFonts w:hint="default" w:ascii="Calibri" w:hAnsi="Calibri" w:eastAsia="TimesNewRomanPSMT" w:cs="Calibri"/>
          <w:sz w:val="21"/>
          <w:szCs w:val="21"/>
        </w:rPr>
        <w:t xml:space="preserve">Perkančioji organizacija, vadovaudamasi </w:t>
      </w:r>
      <w:r>
        <w:rPr>
          <w:rFonts w:hint="default" w:ascii="Calibri" w:hAnsi="Calibri" w:eastAsia="TimesNewRomanPSMT" w:cs="Calibri"/>
          <w:sz w:val="21"/>
          <w:szCs w:val="21"/>
          <w:lang w:val="lt-LT"/>
        </w:rPr>
        <w:t>VPĮ</w:t>
      </w:r>
      <w:r>
        <w:rPr>
          <w:rFonts w:hint="default" w:ascii="Calibri" w:hAnsi="Calibri" w:eastAsia="TimesNewRomanPSMT" w:cs="Calibri"/>
          <w:sz w:val="21"/>
          <w:szCs w:val="21"/>
        </w:rPr>
        <w:t xml:space="preserve"> 47 str</w:t>
      </w:r>
      <w:r>
        <w:rPr>
          <w:rFonts w:hint="default" w:ascii="Calibri" w:hAnsi="Calibri" w:eastAsia="TimesNewRomanPSMT" w:cs="Calibri"/>
          <w:sz w:val="21"/>
          <w:szCs w:val="21"/>
          <w:lang w:val="lt-LT"/>
        </w:rPr>
        <w:t>aipsnio</w:t>
      </w:r>
      <w:r>
        <w:rPr>
          <w:rFonts w:hint="default" w:ascii="Calibri" w:hAnsi="Calibri" w:eastAsia="TimesNewRomanPSMT" w:cs="Calibri"/>
          <w:sz w:val="21"/>
          <w:szCs w:val="21"/>
        </w:rPr>
        <w:t xml:space="preserve"> 9 d</w:t>
      </w:r>
      <w:r>
        <w:rPr>
          <w:rFonts w:hint="default" w:ascii="Calibri" w:hAnsi="Calibri" w:eastAsia="TimesNewRomanPSMT" w:cs="Calibri"/>
          <w:sz w:val="21"/>
          <w:szCs w:val="21"/>
          <w:lang w:val="lt-LT"/>
        </w:rPr>
        <w:t>alimi</w:t>
      </w:r>
      <w:r>
        <w:rPr>
          <w:rFonts w:hint="default" w:ascii="Calibri" w:hAnsi="Calibri" w:eastAsia="TimesNewRomanPSMT" w:cs="Calibri"/>
          <w:sz w:val="21"/>
          <w:szCs w:val="21"/>
          <w:lang w:val="en-US"/>
        </w:rPr>
        <w:t xml:space="preserve"> laikys, kad tiek</w:t>
      </w:r>
      <w:r>
        <w:rPr>
          <w:rFonts w:hint="default" w:ascii="Calibri" w:hAnsi="Calibri" w:eastAsia="TimesNewRomanPSMT" w:cs="Calibri"/>
          <w:sz w:val="21"/>
          <w:szCs w:val="21"/>
          <w:lang w:val="lt-LT"/>
        </w:rPr>
        <w:t>ėjas turi interesų, galinčių kelti grėsmę nacionaliam saugumui, ir</w:t>
      </w:r>
      <w:r>
        <w:rPr>
          <w:rFonts w:hint="default" w:ascii="Calibri" w:hAnsi="Calibri" w:eastAsia="TimesNewRomanPSMT" w:cs="Calibri"/>
          <w:b/>
          <w:bCs/>
          <w:sz w:val="21"/>
          <w:szCs w:val="21"/>
          <w:lang w:val="en-US"/>
        </w:rPr>
        <w:t xml:space="preserve"> </w:t>
      </w:r>
      <w:r>
        <w:rPr>
          <w:rFonts w:hint="default" w:ascii="Calibri" w:hAnsi="Calibri" w:eastAsia="TimesNewRomanPSMT" w:cs="Calibri"/>
          <w:b/>
          <w:bCs/>
          <w:sz w:val="21"/>
          <w:szCs w:val="21"/>
        </w:rPr>
        <w:t>draudžia pirkime dalyvauti</w:t>
      </w:r>
      <w:r>
        <w:rPr>
          <w:rFonts w:hint="default" w:ascii="Calibri" w:hAnsi="Calibri" w:eastAsia="TimesNewRomanPSMT" w:cs="Calibri"/>
          <w:sz w:val="21"/>
          <w:szCs w:val="21"/>
        </w:rPr>
        <w:t xml:space="preserve"> tiekėjams, jų subtiekėjams ar ūkio subjektams, kurių pajėgumai</w:t>
      </w:r>
      <w:r>
        <w:rPr>
          <w:rFonts w:hint="default" w:ascii="Calibri" w:hAnsi="Calibri" w:eastAsia="Times New Roman" w:cs="Calibri"/>
          <w:sz w:val="21"/>
          <w:szCs w:val="21"/>
        </w:rPr>
        <w:t>s remiamasi, kurie</w:t>
      </w:r>
      <w:r>
        <w:rPr>
          <w:rFonts w:hint="default" w:ascii="Calibri" w:hAnsi="Calibri" w:eastAsia="Times New Roman" w:cs="Calibri"/>
          <w:sz w:val="21"/>
          <w:szCs w:val="21"/>
          <w:lang w:val="en-US"/>
        </w:rPr>
        <w:t xml:space="preserve"> </w:t>
      </w:r>
      <w:r>
        <w:rPr>
          <w:rFonts w:hint="default" w:ascii="Calibri" w:hAnsi="Calibri" w:eastAsia="TimesNewRomanPSMT" w:cs="Calibri"/>
          <w:sz w:val="21"/>
          <w:szCs w:val="21"/>
        </w:rPr>
        <w:t>patys ar juos kontroliuojantys asmenys yra registruoti (jeigu tiekėjas, jo subtiekėjas, ūkio subjektas, kurio</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pajėgumais remiamasi, ar kontroliuojantis asmuo yra fizinis asmuo – nuolat gyvenantis ar turintis pilietybę) VPĮ</w:t>
      </w:r>
      <w:r>
        <w:rPr>
          <w:rFonts w:hint="default" w:ascii="Calibri" w:hAnsi="Calibri" w:eastAsia="TimesNewRomanPSMT" w:cs="Calibri"/>
          <w:sz w:val="21"/>
          <w:szCs w:val="21"/>
          <w:lang w:val="en-US"/>
        </w:rPr>
        <w:t xml:space="preserve"> </w:t>
      </w:r>
      <w:r>
        <w:rPr>
          <w:rFonts w:hint="default" w:ascii="Calibri" w:hAnsi="Calibri" w:eastAsia="Times New Roman" w:cs="Calibri"/>
          <w:sz w:val="21"/>
          <w:szCs w:val="21"/>
        </w:rPr>
        <w:t xml:space="preserve">92 straipsnio </w:t>
      </w:r>
      <w:r>
        <w:rPr>
          <w:rFonts w:hint="default" w:ascii="Calibri" w:hAnsi="Calibri" w:eastAsia="TimesNewRomanPSMT" w:cs="Calibri"/>
          <w:sz w:val="21"/>
          <w:szCs w:val="21"/>
        </w:rPr>
        <w:t>14 dalyje numatytame sąraše nurodytose valstybėse ar teritorijose.</w:t>
      </w:r>
    </w:p>
    <w:p w14:paraId="6557B79C">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5.4. </w:t>
      </w:r>
      <w:r>
        <w:rPr>
          <w:rFonts w:hint="default" w:ascii="Calibri" w:hAnsi="Calibri" w:eastAsia="TimesNewRomanPSMT" w:cs="Calibri"/>
          <w:sz w:val="21"/>
          <w:szCs w:val="21"/>
        </w:rPr>
        <w:t xml:space="preserve">Tiekėjas teikdamas pasiūlymą, pasiūlymo formoje </w:t>
      </w:r>
      <w:r>
        <w:rPr>
          <w:rFonts w:hint="default" w:ascii="Calibri" w:hAnsi="Calibri" w:eastAsia="TimesNewRomanPSMT" w:cs="Calibri"/>
          <w:color w:val="auto"/>
          <w:sz w:val="21"/>
          <w:szCs w:val="21"/>
        </w:rPr>
        <w:t>(specialiųjų pirkimo sąlygų 6 priedas „Pasiūlymo forma“)</w:t>
      </w:r>
      <w:r>
        <w:rPr>
          <w:rFonts w:hint="default" w:ascii="Calibri" w:hAnsi="Calibri" w:eastAsia="TimesNewRomanPSMT" w:cs="Calibri"/>
          <w:color w:val="auto"/>
          <w:sz w:val="21"/>
          <w:szCs w:val="21"/>
          <w:lang w:val="en-US"/>
        </w:rPr>
        <w:t xml:space="preserve"> </w:t>
      </w:r>
      <w:r>
        <w:rPr>
          <w:rFonts w:hint="default" w:ascii="Calibri" w:hAnsi="Calibri" w:eastAsia="TimesNewRomanPSMT" w:cs="Calibri"/>
          <w:sz w:val="21"/>
          <w:szCs w:val="21"/>
        </w:rPr>
        <w:t xml:space="preserve">patvirtina nacionalinio saugumo reikalavimų atitiktį VPĮ 47 straipsnio 9 dalies </w:t>
      </w:r>
      <w:r>
        <w:rPr>
          <w:rFonts w:hint="default" w:ascii="Calibri" w:hAnsi="Calibri" w:eastAsia="Times New Roman" w:cs="Calibri"/>
          <w:sz w:val="21"/>
          <w:szCs w:val="21"/>
        </w:rPr>
        <w:t xml:space="preserve">reikalavimams. </w:t>
      </w:r>
      <w:r>
        <w:rPr>
          <w:rFonts w:hint="default" w:ascii="Calibri" w:hAnsi="Calibri" w:eastAsia="TimesNewRomanPS-BoldMT" w:cs="Calibri"/>
          <w:b/>
          <w:sz w:val="21"/>
          <w:szCs w:val="21"/>
        </w:rPr>
        <w:t>Perkančioji</w:t>
      </w:r>
      <w:r>
        <w:rPr>
          <w:rFonts w:hint="default" w:ascii="Calibri" w:hAnsi="Calibri" w:eastAsia="TimesNewRomanPS-BoldMT" w:cs="Calibri"/>
          <w:b/>
          <w:sz w:val="21"/>
          <w:szCs w:val="21"/>
          <w:lang w:val="en-US"/>
        </w:rPr>
        <w:t xml:space="preserve"> </w:t>
      </w:r>
      <w:r>
        <w:rPr>
          <w:rFonts w:hint="default" w:ascii="Calibri" w:hAnsi="Calibri" w:eastAsia="Times New Roman" w:cs="Calibri"/>
          <w:b/>
          <w:sz w:val="21"/>
          <w:szCs w:val="21"/>
        </w:rPr>
        <w:t>organizacija i</w:t>
      </w:r>
      <w:r>
        <w:rPr>
          <w:rFonts w:hint="default" w:ascii="Calibri" w:hAnsi="Calibri" w:eastAsia="TimesNewRomanPS-BoldMT" w:cs="Calibri"/>
          <w:b/>
          <w:sz w:val="21"/>
          <w:szCs w:val="21"/>
        </w:rPr>
        <w:t xml:space="preserve">š ekonomiškai naudingiausią pasiūlymą pateikusio tiekėjo reikalaus pateikti </w:t>
      </w:r>
      <w:r>
        <w:rPr>
          <w:rFonts w:hint="default" w:ascii="Calibri" w:hAnsi="Calibri" w:eastAsia="TimesNewRomanPSMT" w:cs="Calibri"/>
          <w:sz w:val="21"/>
          <w:szCs w:val="21"/>
        </w:rPr>
        <w:t>vieną ar kelis</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šiuos dokumentus: juridinio asmens vadovo patvirtintą juridinio asmens steigimo dokumentų kopiją, Juridinių</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asmenų registro išplėstinį išrašą su istorija, Juridinių asmenų dalyvių informacinės sistemos išrašą, asmens</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tapatybę patvirtinančio dokumento (tapatybės kortelės ar paso) kopiją, leidimo verstis atitinkama ūkine veikla</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patvirtinančio dokumento (pavyzdžiui, verslo liudijimo, individualios veiklos pažymėjimo ir pan.) kopiją,</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pažymą apie deklaruotą gyvenamąją vietą arba atitinkamus valstybės narės ar trečiosios šalies dokumentus ar</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kitus perkančiajai organizacijai priimtinus dokumentus. Dokumentai, kuriuose nenurodytas jų g</w:t>
      </w:r>
      <w:r>
        <w:rPr>
          <w:rFonts w:hint="default" w:ascii="Calibri" w:hAnsi="Calibri" w:eastAsia="Times New Roman" w:cs="Calibri"/>
          <w:sz w:val="21"/>
          <w:szCs w:val="21"/>
        </w:rPr>
        <w:t>aliojimo</w:t>
      </w:r>
      <w:r>
        <w:rPr>
          <w:rFonts w:hint="default" w:ascii="Calibri" w:hAnsi="Calibri" w:eastAsia="Times New Roman" w:cs="Calibri"/>
          <w:sz w:val="21"/>
          <w:szCs w:val="21"/>
          <w:lang w:val="en-US"/>
        </w:rPr>
        <w:t xml:space="preserve"> </w:t>
      </w:r>
      <w:r>
        <w:rPr>
          <w:rFonts w:hint="default" w:ascii="Calibri" w:hAnsi="Calibri" w:eastAsia="TimesNewRomanPSMT" w:cs="Calibri"/>
          <w:sz w:val="21"/>
          <w:szCs w:val="21"/>
        </w:rPr>
        <w:t>terminas, turi būti išduoti ar atspausdinti iš informacinės sistemos ne anksčiau kaip likus 3 mėnesiams iki tos</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dienos, kurią perkančiosios organizacijos prašymu tiekėjas turi pateikti dokumentus.</w:t>
      </w:r>
    </w:p>
    <w:p w14:paraId="252F8AD5">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sz w:val="21"/>
          <w:szCs w:val="21"/>
        </w:rPr>
      </w:pPr>
      <w:r>
        <w:rPr>
          <w:rFonts w:hint="default" w:ascii="Calibri" w:hAnsi="Calibri" w:eastAsia="Times New Roman" w:cs="Calibri"/>
          <w:sz w:val="21"/>
          <w:szCs w:val="21"/>
        </w:rPr>
        <w:t>5.5</w:t>
      </w:r>
      <w:r>
        <w:rPr>
          <w:rFonts w:hint="default" w:ascii="Calibri" w:hAnsi="Calibri" w:eastAsia="TimesNewRomanPSMT" w:cs="Calibri"/>
          <w:sz w:val="21"/>
          <w:szCs w:val="21"/>
        </w:rPr>
        <w:t xml:space="preserve">. Perkančioji organizacija atitiktį nacionalinio saugumo reikalavimams įrodančių dokumentų gali </w:t>
      </w:r>
      <w:r>
        <w:rPr>
          <w:rFonts w:hint="default" w:ascii="Calibri" w:hAnsi="Calibri" w:eastAsia="Times New Roman" w:cs="Calibri"/>
          <w:sz w:val="21"/>
          <w:szCs w:val="21"/>
        </w:rPr>
        <w:t>nereikalauti,</w:t>
      </w:r>
      <w:r>
        <w:rPr>
          <w:rFonts w:hint="default" w:ascii="Calibri" w:hAnsi="Calibri" w:eastAsia="Times New Roman" w:cs="Calibri"/>
          <w:sz w:val="21"/>
          <w:szCs w:val="21"/>
          <w:lang w:val="en-US"/>
        </w:rPr>
        <w:t xml:space="preserve"> </w:t>
      </w:r>
      <w:r>
        <w:rPr>
          <w:rFonts w:hint="default" w:ascii="Calibri" w:hAnsi="Calibri" w:eastAsia="Times New Roman" w:cs="Calibri"/>
          <w:sz w:val="21"/>
          <w:szCs w:val="21"/>
        </w:rPr>
        <w:t>kai:</w:t>
      </w:r>
    </w:p>
    <w:p w14:paraId="5BD74A9F">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5.5</w:t>
      </w:r>
      <w:r>
        <w:rPr>
          <w:rFonts w:hint="default" w:ascii="Calibri" w:hAnsi="Calibri" w:eastAsia="TimesNewRomanPSMT" w:cs="Calibri"/>
          <w:sz w:val="21"/>
          <w:szCs w:val="21"/>
        </w:rPr>
        <w:t>.1. turi galimybę susipažinti su šiais dokumentais ar informacija tiesiogiai ir neatlygintinai prisijungusi prie</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nacionalinės duomenų bazės bet kurioje valstybėje narėje arba naudodamasi CVP IS priemonėmis;</w:t>
      </w:r>
    </w:p>
    <w:p w14:paraId="3B538D1E">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5.5</w:t>
      </w:r>
      <w:r>
        <w:rPr>
          <w:rFonts w:hint="default" w:ascii="Calibri" w:hAnsi="Calibri" w:eastAsia="TimesNewRomanPSMT" w:cs="Calibri"/>
          <w:sz w:val="21"/>
          <w:szCs w:val="21"/>
        </w:rPr>
        <w:t>.2. šiuos dokumentus jau turi iš ankstesnių pirkimo procedūrų;</w:t>
      </w:r>
    </w:p>
    <w:p w14:paraId="24CA4B06">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5.5</w:t>
      </w:r>
      <w:r>
        <w:rPr>
          <w:rFonts w:hint="default" w:ascii="Calibri" w:hAnsi="Calibri" w:eastAsia="TimesNewRomanPSMT" w:cs="Calibri"/>
          <w:sz w:val="21"/>
          <w:szCs w:val="21"/>
        </w:rPr>
        <w:t>.3. gali nustatyti pasiūlymo atitiktį keliamiems reikalavimams.</w:t>
      </w:r>
    </w:p>
    <w:p w14:paraId="539CE7BA">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5.6. </w:t>
      </w:r>
      <w:r>
        <w:rPr>
          <w:rFonts w:hint="default" w:ascii="Calibri" w:hAnsi="Calibri" w:eastAsia="TimesNewRomanPSMT" w:cs="Calibri"/>
          <w:sz w:val="21"/>
          <w:szCs w:val="21"/>
        </w:rPr>
        <w:t>Mobilizacijos, karo, nepaprastosios padėties atveju ar Lietuvos Respublikos Vyriausybei, įvertinus riziką,</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kad veiksniai, dėl kurių buvo ar gali būti paskelbta mobilizacija, įvesta karo ar nepaprastoji padėtis, kelia grėsmę</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 xml:space="preserve">nacionaliniam saugumui, yra priėmusi sprendimą dėl šios nuostatos taikymo, perkančioji organizacija </w:t>
      </w:r>
      <w:r>
        <w:rPr>
          <w:rFonts w:hint="default" w:ascii="Calibri" w:hAnsi="Calibri" w:eastAsia="TimesNewRomanPSMT" w:cs="Calibri"/>
          <w:b/>
          <w:bCs/>
          <w:sz w:val="21"/>
          <w:szCs w:val="21"/>
        </w:rPr>
        <w:t>atmeta</w:t>
      </w:r>
      <w:r>
        <w:rPr>
          <w:rFonts w:hint="default" w:ascii="Calibri" w:hAnsi="Calibri" w:eastAsia="TimesNewRomanPSMT" w:cs="Calibri"/>
          <w:b/>
          <w:bCs/>
          <w:sz w:val="21"/>
          <w:szCs w:val="21"/>
          <w:lang w:val="en-US"/>
        </w:rPr>
        <w:t xml:space="preserve"> </w:t>
      </w:r>
      <w:r>
        <w:rPr>
          <w:rFonts w:hint="default" w:ascii="Calibri" w:hAnsi="Calibri" w:eastAsia="TimesNewRomanPSMT" w:cs="Calibri"/>
          <w:b/>
          <w:bCs/>
          <w:sz w:val="21"/>
          <w:szCs w:val="21"/>
        </w:rPr>
        <w:t>pasiūlymą, jeigu yra bent viena iš šių sąlygų:</w:t>
      </w:r>
    </w:p>
    <w:p w14:paraId="339D1449">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5.6</w:t>
      </w:r>
      <w:r>
        <w:rPr>
          <w:rFonts w:hint="default" w:ascii="Calibri" w:hAnsi="Calibri" w:eastAsia="TimesNewRomanPSMT" w:cs="Calibri"/>
          <w:sz w:val="21"/>
          <w:szCs w:val="21"/>
        </w:rPr>
        <w:t xml:space="preserve">.1. Perkančioji organizacija turi kompetentingų institucijų </w:t>
      </w:r>
      <w:r>
        <w:rPr>
          <w:rFonts w:hint="default" w:ascii="Calibri" w:hAnsi="Calibri" w:eastAsia="Times New Roman" w:cs="Calibri"/>
          <w:sz w:val="21"/>
          <w:szCs w:val="21"/>
        </w:rPr>
        <w:t xml:space="preserve">informacijos, kad </w:t>
      </w:r>
      <w:r>
        <w:rPr>
          <w:rFonts w:hint="default" w:ascii="Calibri" w:hAnsi="Calibri" w:eastAsia="TimesNewRomanPSMT" w:cs="Calibri"/>
          <w:sz w:val="21"/>
          <w:szCs w:val="21"/>
        </w:rPr>
        <w:t>tiekėjas, jo</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subtiekėjas, ūkio subjektai, kurių pajėgumais remiamasi, ar juos kontroliuojantys asmenys turi interesų, galinčių</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kelti grėsmę nacionaliniam saugumui;</w:t>
      </w:r>
    </w:p>
    <w:p w14:paraId="1EADF9F6">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5.6</w:t>
      </w:r>
      <w:r>
        <w:rPr>
          <w:rFonts w:hint="default" w:ascii="Calibri" w:hAnsi="Calibri" w:eastAsia="TimesNewRomanPSMT" w:cs="Calibri"/>
          <w:sz w:val="21"/>
          <w:szCs w:val="21"/>
        </w:rPr>
        <w:t xml:space="preserve">.2. tiekėjas, jo subtiekėjas, ūkio subjektas, kurio pajėgumais remiamasi, </w:t>
      </w:r>
      <w:r>
        <w:rPr>
          <w:rFonts w:hint="default" w:ascii="Calibri" w:hAnsi="Calibri" w:eastAsia="TimesNewRomanPS-BoldMT" w:cs="Calibri"/>
          <w:b/>
          <w:sz w:val="21"/>
          <w:szCs w:val="21"/>
        </w:rPr>
        <w:t xml:space="preserve">vykdo veiklą </w:t>
      </w:r>
      <w:r>
        <w:rPr>
          <w:rFonts w:hint="default" w:ascii="Calibri" w:hAnsi="Calibri" w:eastAsia="Times New Roman" w:cs="Calibri"/>
          <w:sz w:val="21"/>
          <w:szCs w:val="21"/>
        </w:rPr>
        <w:t>Rusijos Federacijos,</w:t>
      </w:r>
      <w:r>
        <w:rPr>
          <w:rFonts w:hint="default" w:ascii="Calibri" w:hAnsi="Calibri" w:eastAsia="Times New Roman" w:cs="Calibri"/>
          <w:sz w:val="21"/>
          <w:szCs w:val="21"/>
          <w:lang w:val="en-US"/>
        </w:rPr>
        <w:t xml:space="preserve"> </w:t>
      </w:r>
      <w:r>
        <w:rPr>
          <w:rFonts w:hint="default" w:ascii="Calibri" w:hAnsi="Calibri" w:eastAsia="TimesNewRomanPSMT" w:cs="Calibri"/>
          <w:sz w:val="21"/>
          <w:szCs w:val="21"/>
        </w:rPr>
        <w:t>Baltarusijos Respublikos, Rusijos Federacijos aneksuoto Krymo, Moldovos Respublikos Vyriausybės</w:t>
      </w:r>
      <w:r>
        <w:rPr>
          <w:rFonts w:hint="default" w:ascii="Calibri" w:hAnsi="Calibri" w:eastAsia="TimesNewRomanPSMT" w:cs="Calibri"/>
          <w:sz w:val="21"/>
          <w:szCs w:val="21"/>
          <w:lang w:val="en-US"/>
        </w:rPr>
        <w:t xml:space="preserve"> </w:t>
      </w:r>
      <w:r>
        <w:rPr>
          <w:rFonts w:hint="default" w:ascii="Calibri" w:hAnsi="Calibri" w:eastAsia="Times New Roman" w:cs="Calibri"/>
          <w:sz w:val="21"/>
          <w:szCs w:val="21"/>
        </w:rPr>
        <w:t>nekontroliuojamoje P</w:t>
      </w:r>
      <w:r>
        <w:rPr>
          <w:rFonts w:hint="default" w:ascii="Calibri" w:hAnsi="Calibri" w:eastAsia="TimesNewRomanPSMT" w:cs="Calibri"/>
          <w:sz w:val="21"/>
          <w:szCs w:val="21"/>
        </w:rPr>
        <w:t>adniestrės teritorijoje, Sakartvelo Vyriausybės nekontroliuojamos Abchazijos ir Pietų</w:t>
      </w:r>
      <w:r>
        <w:rPr>
          <w:rFonts w:hint="default" w:ascii="Calibri" w:hAnsi="Calibri" w:eastAsia="TimesNewRomanPSMT" w:cs="Calibri"/>
          <w:sz w:val="21"/>
          <w:szCs w:val="21"/>
          <w:lang w:val="en-US"/>
        </w:rPr>
        <w:t xml:space="preserve"> </w:t>
      </w:r>
      <w:r>
        <w:rPr>
          <w:rFonts w:hint="default" w:ascii="Calibri" w:hAnsi="Calibri" w:eastAsia="Times New Roman" w:cs="Calibri"/>
          <w:sz w:val="21"/>
          <w:szCs w:val="21"/>
        </w:rPr>
        <w:t xml:space="preserve">Osetijos teritorijose </w:t>
      </w:r>
      <w:r>
        <w:rPr>
          <w:rFonts w:hint="default" w:ascii="Calibri" w:hAnsi="Calibri" w:eastAsia="TimesNewRomanPSMT" w:cs="Calibri"/>
          <w:sz w:val="21"/>
          <w:szCs w:val="21"/>
        </w:rPr>
        <w:t xml:space="preserve">arba yra ūkio subjektų grupės, kurios bet kuris narys vykdo veiklą </w:t>
      </w:r>
      <w:r>
        <w:rPr>
          <w:rFonts w:hint="default" w:ascii="Calibri" w:hAnsi="Calibri" w:eastAsia="Times New Roman" w:cs="Calibri"/>
          <w:sz w:val="21"/>
          <w:szCs w:val="21"/>
        </w:rPr>
        <w:t>Rusijos Federacij</w:t>
      </w:r>
      <w:r>
        <w:rPr>
          <w:rFonts w:hint="default" w:ascii="Calibri" w:hAnsi="Calibri" w:eastAsia="Times New Roman" w:cs="Calibri"/>
          <w:sz w:val="21"/>
          <w:szCs w:val="21"/>
          <w:lang w:val="lt-LT"/>
        </w:rPr>
        <w:t>oje</w:t>
      </w:r>
      <w:r>
        <w:rPr>
          <w:rFonts w:hint="default" w:ascii="Calibri" w:hAnsi="Calibri" w:eastAsia="Times New Roman" w:cs="Calibri"/>
          <w:sz w:val="21"/>
          <w:szCs w:val="21"/>
        </w:rPr>
        <w:t>,</w:t>
      </w:r>
      <w:r>
        <w:rPr>
          <w:rFonts w:hint="default" w:ascii="Calibri" w:hAnsi="Calibri" w:eastAsia="Times New Roman" w:cs="Calibri"/>
          <w:sz w:val="21"/>
          <w:szCs w:val="21"/>
          <w:lang w:val="en-US"/>
        </w:rPr>
        <w:t xml:space="preserve"> </w:t>
      </w:r>
      <w:r>
        <w:rPr>
          <w:rFonts w:hint="default" w:ascii="Calibri" w:hAnsi="Calibri" w:eastAsia="Times New Roman" w:cs="Calibri"/>
          <w:sz w:val="21"/>
          <w:szCs w:val="21"/>
        </w:rPr>
        <w:t>Baltarusijos Respublik</w:t>
      </w:r>
      <w:r>
        <w:rPr>
          <w:rFonts w:hint="default" w:ascii="Calibri" w:hAnsi="Calibri" w:eastAsia="Times New Roman" w:cs="Calibri"/>
          <w:sz w:val="21"/>
          <w:szCs w:val="21"/>
          <w:lang w:val="lt-LT"/>
        </w:rPr>
        <w:t>oje</w:t>
      </w:r>
      <w:r>
        <w:rPr>
          <w:rFonts w:hint="default" w:ascii="Calibri" w:hAnsi="Calibri" w:eastAsia="Times New Roman" w:cs="Calibri"/>
          <w:sz w:val="21"/>
          <w:szCs w:val="21"/>
        </w:rPr>
        <w:t>, Rusijos Federacijos aneksuot</w:t>
      </w:r>
      <w:r>
        <w:rPr>
          <w:rFonts w:hint="default" w:ascii="Calibri" w:hAnsi="Calibri" w:eastAsia="Times New Roman" w:cs="Calibri"/>
          <w:sz w:val="21"/>
          <w:szCs w:val="21"/>
          <w:lang w:val="lt-LT"/>
        </w:rPr>
        <w:t>ame</w:t>
      </w:r>
      <w:r>
        <w:rPr>
          <w:rFonts w:hint="default" w:ascii="Calibri" w:hAnsi="Calibri" w:eastAsia="Times New Roman" w:cs="Calibri"/>
          <w:sz w:val="21"/>
          <w:szCs w:val="21"/>
        </w:rPr>
        <w:t xml:space="preserve"> Krym</w:t>
      </w:r>
      <w:r>
        <w:rPr>
          <w:rFonts w:hint="default" w:ascii="Calibri" w:hAnsi="Calibri" w:eastAsia="Times New Roman" w:cs="Calibri"/>
          <w:sz w:val="21"/>
          <w:szCs w:val="21"/>
          <w:lang w:val="lt-LT"/>
        </w:rPr>
        <w:t>e</w:t>
      </w:r>
      <w:r>
        <w:rPr>
          <w:rFonts w:hint="default" w:ascii="Calibri" w:hAnsi="Calibri" w:eastAsia="TimesNewRomanPSMT" w:cs="Calibri"/>
          <w:sz w:val="21"/>
          <w:szCs w:val="21"/>
        </w:rPr>
        <w:t>, Moldovos Respublikos Vyriausybės</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nekontroliuojam</w:t>
      </w:r>
      <w:r>
        <w:rPr>
          <w:rFonts w:hint="default" w:ascii="Calibri" w:hAnsi="Calibri" w:eastAsia="TimesNewRomanPSMT" w:cs="Calibri"/>
          <w:sz w:val="21"/>
          <w:szCs w:val="21"/>
          <w:lang w:val="lt-LT"/>
        </w:rPr>
        <w:t>oje</w:t>
      </w:r>
      <w:r>
        <w:rPr>
          <w:rFonts w:hint="default" w:ascii="Calibri" w:hAnsi="Calibri" w:eastAsia="TimesNewRomanPSMT" w:cs="Calibri"/>
          <w:sz w:val="21"/>
          <w:szCs w:val="21"/>
        </w:rPr>
        <w:t xml:space="preserve"> Padniestrės teritorij</w:t>
      </w:r>
      <w:r>
        <w:rPr>
          <w:rFonts w:hint="default" w:ascii="Calibri" w:hAnsi="Calibri" w:eastAsia="TimesNewRomanPSMT" w:cs="Calibri"/>
          <w:sz w:val="21"/>
          <w:szCs w:val="21"/>
          <w:lang w:val="lt-LT"/>
        </w:rPr>
        <w:t>oje</w:t>
      </w:r>
      <w:r>
        <w:rPr>
          <w:rFonts w:hint="default" w:ascii="Calibri" w:hAnsi="Calibri" w:eastAsia="TimesNewRomanPSMT" w:cs="Calibri"/>
          <w:sz w:val="21"/>
          <w:szCs w:val="21"/>
        </w:rPr>
        <w:t>, Sakartvelo Vyriausybės nekontroliuojamos Abchazijos ir Pietų Osetijos</w:t>
      </w:r>
      <w:r>
        <w:rPr>
          <w:rFonts w:hint="default" w:ascii="Calibri" w:hAnsi="Calibri" w:eastAsia="TimesNewRomanPSMT" w:cs="Calibri"/>
          <w:sz w:val="21"/>
          <w:szCs w:val="21"/>
          <w:lang w:val="en-US"/>
        </w:rPr>
        <w:t xml:space="preserve"> </w:t>
      </w:r>
      <w:r>
        <w:rPr>
          <w:rFonts w:hint="default" w:ascii="Calibri" w:hAnsi="Calibri" w:eastAsia="Times New Roman" w:cs="Calibri"/>
          <w:sz w:val="21"/>
          <w:szCs w:val="21"/>
        </w:rPr>
        <w:t>teritorijose</w:t>
      </w:r>
      <w:r>
        <w:rPr>
          <w:rFonts w:hint="default" w:ascii="Calibri" w:hAnsi="Calibri" w:eastAsia="TimesNewRomanPSMT" w:cs="Calibri"/>
          <w:sz w:val="21"/>
          <w:szCs w:val="21"/>
        </w:rPr>
        <w:t>, narys arba jos vadovas, kitas valdymo ar priežiūros organo narys ar kitas asmuo (kiti asmenys),</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turintis (turintys) teisę atstovauti tiekėjui, subtiekėjui, ūkio subjektui, kurio pajėgumais remiamasi, ar jį</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kontroliuoti, jo vardu priimti sprendimą, sudaryti sandorį, ir tokiu būdu dalyvauja tokių ūkio subjektų grupių ir</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(ar) ūkio subjektų veikloje.</w:t>
      </w:r>
    </w:p>
    <w:p w14:paraId="3AAA1055">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cs="Calibri"/>
          <w:color w:val="000000" w:themeColor="text1"/>
          <w:sz w:val="21"/>
          <w:szCs w:val="21"/>
          <w:lang w:val="en-US"/>
          <w14:textFill>
            <w14:solidFill>
              <w14:schemeClr w14:val="tx1"/>
            </w14:solidFill>
          </w14:textFill>
        </w:rPr>
      </w:pPr>
      <w:r>
        <w:rPr>
          <w:rFonts w:hint="default" w:ascii="Calibri" w:hAnsi="Calibri" w:eastAsia="Times New Roman" w:cs="Calibri"/>
          <w:sz w:val="21"/>
          <w:szCs w:val="21"/>
        </w:rPr>
        <w:t xml:space="preserve">5.7. </w:t>
      </w:r>
      <w:r>
        <w:rPr>
          <w:rFonts w:hint="default" w:ascii="Calibri" w:hAnsi="Calibri" w:eastAsia="TimesNewRomanPSMT" w:cs="Calibri"/>
          <w:sz w:val="21"/>
          <w:szCs w:val="21"/>
        </w:rPr>
        <w:t xml:space="preserve">Tiekėjas teikdamas pasiūlymą, pasiūlymo formoje </w:t>
      </w:r>
      <w:r>
        <w:rPr>
          <w:rFonts w:hint="default" w:ascii="Calibri" w:hAnsi="Calibri" w:eastAsia="TimesNewRomanPSMT" w:cs="Calibri"/>
          <w:color w:val="auto"/>
          <w:sz w:val="21"/>
          <w:szCs w:val="21"/>
        </w:rPr>
        <w:t>(specialiųjų pirkimo sąlygų 6 priedas</w:t>
      </w:r>
      <w:r>
        <w:rPr>
          <w:rFonts w:hint="default" w:ascii="Calibri" w:hAnsi="Calibri" w:eastAsia="TimesNewRomanPSMT" w:cs="Calibri"/>
          <w:color w:val="auto"/>
          <w:sz w:val="21"/>
          <w:szCs w:val="21"/>
          <w:lang w:val="en-US"/>
        </w:rPr>
        <w:t xml:space="preserve"> </w:t>
      </w:r>
      <w:r>
        <w:rPr>
          <w:rFonts w:hint="default" w:ascii="Calibri" w:hAnsi="Calibri" w:eastAsia="TimesNewRomanPSMT" w:cs="Calibri"/>
          <w:color w:val="auto"/>
          <w:sz w:val="21"/>
          <w:szCs w:val="21"/>
        </w:rPr>
        <w:t xml:space="preserve">„Pasiūlymo forma“) </w:t>
      </w:r>
      <w:r>
        <w:rPr>
          <w:rFonts w:hint="default" w:ascii="Calibri" w:hAnsi="Calibri" w:eastAsia="Times New Roman" w:cs="Calibri"/>
          <w:color w:val="auto"/>
          <w:sz w:val="21"/>
          <w:szCs w:val="21"/>
        </w:rPr>
        <w:t>patvirtina</w:t>
      </w:r>
      <w:r>
        <w:rPr>
          <w:rFonts w:hint="default" w:ascii="Calibri" w:hAnsi="Calibri" w:eastAsia="Times New Roman" w:cs="Calibri"/>
          <w:color w:val="auto"/>
          <w:sz w:val="21"/>
          <w:szCs w:val="21"/>
          <w:lang w:val="en-US"/>
        </w:rPr>
        <w:t xml:space="preserve"> </w:t>
      </w:r>
      <w:r>
        <w:rPr>
          <w:rFonts w:hint="default" w:ascii="Calibri" w:hAnsi="Calibri" w:eastAsia="TimesNewRomanPSMT" w:cs="Calibri"/>
          <w:color w:val="auto"/>
          <w:sz w:val="21"/>
          <w:szCs w:val="21"/>
        </w:rPr>
        <w:t>atitiktį 5.</w:t>
      </w:r>
      <w:r>
        <w:rPr>
          <w:rFonts w:hint="default" w:ascii="Calibri" w:hAnsi="Calibri" w:eastAsia="Times New Roman" w:cs="Calibri"/>
          <w:color w:val="auto"/>
          <w:sz w:val="21"/>
          <w:szCs w:val="21"/>
        </w:rPr>
        <w:t xml:space="preserve">6 </w:t>
      </w:r>
      <w:r>
        <w:rPr>
          <w:rFonts w:hint="default" w:ascii="Calibri" w:hAnsi="Calibri" w:eastAsia="TimesNewRomanPSMT" w:cs="Calibri"/>
          <w:color w:val="auto"/>
          <w:sz w:val="21"/>
          <w:szCs w:val="21"/>
        </w:rPr>
        <w:t>punkto reikalavimams.</w:t>
      </w:r>
      <w:r>
        <w:rPr>
          <w:rFonts w:hint="default" w:ascii="Calibri" w:hAnsi="Calibri" w:eastAsia="TimesNewRomanPSMT" w:cs="Calibri"/>
          <w:sz w:val="21"/>
          <w:szCs w:val="21"/>
        </w:rPr>
        <w:t xml:space="preserve"> </w:t>
      </w:r>
      <w:r>
        <w:rPr>
          <w:rFonts w:hint="default" w:ascii="Calibri" w:hAnsi="Calibri" w:eastAsia="TimesNewRomanPSMT" w:cs="Calibri"/>
          <w:color w:val="auto"/>
          <w:sz w:val="21"/>
          <w:szCs w:val="21"/>
        </w:rPr>
        <w:t xml:space="preserve">Jeigu Perkančiajai organizacijai kyla abejonių </w:t>
      </w:r>
      <w:r>
        <w:rPr>
          <w:rFonts w:hint="default" w:ascii="Calibri" w:hAnsi="Calibri" w:eastAsia="TimesNewRomanPSMT" w:cs="Calibri"/>
          <w:sz w:val="21"/>
          <w:szCs w:val="21"/>
        </w:rPr>
        <w:t xml:space="preserve">dėl </w:t>
      </w:r>
      <w:r>
        <w:rPr>
          <w:rFonts w:hint="default" w:ascii="Calibri" w:hAnsi="Calibri" w:eastAsia="TimesNewRomanPSMT" w:cs="Calibri"/>
          <w:sz w:val="21"/>
          <w:szCs w:val="21"/>
          <w:lang w:val="lt-LT"/>
        </w:rPr>
        <w:t>t</w:t>
      </w:r>
      <w:r>
        <w:rPr>
          <w:rFonts w:hint="default" w:ascii="Calibri" w:hAnsi="Calibri" w:eastAsia="TimesNewRomanPSMT" w:cs="Calibri"/>
          <w:sz w:val="21"/>
          <w:szCs w:val="21"/>
        </w:rPr>
        <w:t>iekėjo</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 xml:space="preserve">nurodytos informacijos teisingumo, ji prašys ekonomiškai naudingiausią pasiūlymą pateikusio </w:t>
      </w:r>
      <w:r>
        <w:rPr>
          <w:rFonts w:hint="default" w:ascii="Calibri" w:hAnsi="Calibri" w:eastAsia="TimesNewRomanPSMT" w:cs="Calibri"/>
          <w:sz w:val="21"/>
          <w:szCs w:val="21"/>
          <w:lang w:val="lt-LT"/>
        </w:rPr>
        <w:t>t</w:t>
      </w:r>
      <w:r>
        <w:rPr>
          <w:rFonts w:hint="default" w:ascii="Calibri" w:hAnsi="Calibri" w:eastAsia="TimesNewRomanPSMT" w:cs="Calibri"/>
          <w:sz w:val="21"/>
          <w:szCs w:val="21"/>
        </w:rPr>
        <w:t>iekėjo pateikti</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 xml:space="preserve">informaciją patvirtinančius VPĮ 51 straipsnio 12 dalyje nurodytus (vieną ar kelis) ar kitus </w:t>
      </w:r>
      <w:r>
        <w:rPr>
          <w:rFonts w:hint="default" w:ascii="Calibri" w:hAnsi="Calibri" w:eastAsia="TimesNewRomanPSMT" w:cs="Calibri"/>
          <w:sz w:val="21"/>
          <w:szCs w:val="21"/>
          <w:lang w:val="lt-LT"/>
        </w:rPr>
        <w:t>p</w:t>
      </w:r>
      <w:r>
        <w:rPr>
          <w:rFonts w:hint="default" w:ascii="Calibri" w:hAnsi="Calibri" w:eastAsia="TimesNewRomanPSMT" w:cs="Calibri"/>
          <w:sz w:val="21"/>
          <w:szCs w:val="21"/>
        </w:rPr>
        <w:t>erkančiajai</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organizacijai priimtinus dokumentus. Šių dokumentų ji gali paprašyti ir bet kuriuo pirkimo procedūros metu,</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jeigu tai būtina siekiant užtikrinti tinkamą pirkimo procedūros atlikimą.</w:t>
      </w:r>
    </w:p>
    <w:p w14:paraId="71D4FEA6">
      <w:pPr>
        <w:spacing w:after="0" w:line="240" w:lineRule="auto"/>
        <w:ind w:firstLine="567"/>
        <w:jc w:val="both"/>
      </w:pPr>
    </w:p>
    <w:p w14:paraId="4BEDE7AF">
      <w:pPr>
        <w:pStyle w:val="2"/>
        <w:spacing w:line="20" w:lineRule="atLeast"/>
        <w:contextualSpacing/>
        <w:rPr>
          <w:rFonts w:asciiTheme="minorHAnsi" w:hAnsiTheme="minorHAnsi" w:cstheme="minorBidi"/>
        </w:rPr>
      </w:pPr>
      <w:bookmarkStart w:id="16" w:name="_Ref39666794"/>
      <w:bookmarkStart w:id="17" w:name="_Toc126333933"/>
      <w:bookmarkStart w:id="18" w:name="_Ref39666796"/>
      <w:r>
        <w:rPr>
          <w:rFonts w:asciiTheme="minorHAnsi" w:hAnsiTheme="minorHAnsi" w:cstheme="minorBidi"/>
        </w:rPr>
        <w:t>6. Specialieji reikalavimai pasiūlymų rengimui ir pateikimui</w:t>
      </w:r>
      <w:bookmarkEnd w:id="16"/>
      <w:bookmarkEnd w:id="17"/>
      <w:bookmarkEnd w:id="18"/>
    </w:p>
    <w:p w14:paraId="3D47F821">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cs="Calibri"/>
          <w:i/>
          <w:iCs/>
          <w:color w:val="7030A0"/>
          <w:sz w:val="21"/>
          <w:szCs w:val="21"/>
        </w:rPr>
      </w:pPr>
      <w:r>
        <w:rPr>
          <w:rFonts w:hint="default" w:ascii="Calibri" w:hAnsi="Calibri" w:cs="Calibri"/>
          <w:sz w:val="21"/>
          <w:szCs w:val="21"/>
        </w:rPr>
        <w:t xml:space="preserve">6.1. Tiekėjo pasiūlymą sudaro CVP IS pateikiamų ir žemiau nurodytų </w:t>
      </w:r>
      <w:r>
        <w:rPr>
          <w:rFonts w:hint="default" w:ascii="Calibri" w:hAnsi="Calibri" w:cs="Calibri"/>
          <w:b/>
          <w:bCs/>
          <w:sz w:val="21"/>
          <w:szCs w:val="21"/>
        </w:rPr>
        <w:t>dokumentų visuma:</w:t>
      </w:r>
    </w:p>
    <w:p w14:paraId="616D6CB6">
      <w:pPr>
        <w:pStyle w:val="42"/>
        <w:keepNext w:val="0"/>
        <w:keepLines w:val="0"/>
        <w:pageBreakBefore w:val="0"/>
        <w:widowControl/>
        <w:numPr>
          <w:ilvl w:val="2"/>
          <w:numId w:val="9"/>
        </w:numPr>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BoldMT" w:cs="Calibri"/>
          <w:b/>
          <w:color w:val="000000"/>
          <w:sz w:val="21"/>
          <w:szCs w:val="21"/>
        </w:rPr>
      </w:pPr>
      <w:r>
        <w:rPr>
          <w:rFonts w:hint="default" w:ascii="Calibri" w:hAnsi="Calibri" w:cs="Calibri"/>
          <w:b/>
          <w:bCs/>
          <w:sz w:val="21"/>
          <w:szCs w:val="21"/>
        </w:rPr>
        <w:t>tiekėjo pasirašytas pasiūlymas</w:t>
      </w:r>
      <w:r>
        <w:rPr>
          <w:rFonts w:hint="default" w:ascii="Calibri" w:hAnsi="Calibri" w:cs="Calibri"/>
          <w:sz w:val="21"/>
          <w:szCs w:val="21"/>
        </w:rPr>
        <w:t xml:space="preserve">, parengtas pagal specialiųjų pirkimo sąlygų </w:t>
      </w:r>
      <w:r>
        <w:rPr>
          <w:rFonts w:hint="default" w:ascii="Calibri" w:hAnsi="Calibri" w:cs="Calibri"/>
          <w:color w:val="auto"/>
          <w:sz w:val="21"/>
          <w:szCs w:val="21"/>
          <w:lang w:val="en-US"/>
        </w:rPr>
        <w:t>6</w:t>
      </w:r>
      <w:r>
        <w:rPr>
          <w:rFonts w:hint="default" w:ascii="Calibri" w:hAnsi="Calibri" w:cs="Calibri"/>
          <w:color w:val="auto"/>
          <w:sz w:val="21"/>
          <w:szCs w:val="21"/>
          <w:shd w:val="clear" w:color="auto" w:fill="FFFFFF"/>
        </w:rPr>
        <w:t xml:space="preserve"> </w:t>
      </w:r>
      <w:r>
        <w:rPr>
          <w:rFonts w:hint="default" w:ascii="Calibri" w:hAnsi="Calibri" w:cs="Calibri"/>
          <w:color w:val="auto"/>
          <w:sz w:val="21"/>
          <w:szCs w:val="21"/>
        </w:rPr>
        <w:t>priede</w:t>
      </w:r>
      <w:r>
        <w:rPr>
          <w:rFonts w:hint="default" w:ascii="Calibri" w:hAnsi="Calibri" w:cs="Calibri"/>
          <w:sz w:val="21"/>
          <w:szCs w:val="21"/>
        </w:rPr>
        <w:t xml:space="preserve"> pateiktą pasiūlymo formą.</w:t>
      </w:r>
    </w:p>
    <w:p w14:paraId="3459FD0B">
      <w:pPr>
        <w:pStyle w:val="42"/>
        <w:keepNext w:val="0"/>
        <w:keepLines w:val="0"/>
        <w:pageBreakBefore w:val="0"/>
        <w:widowControl/>
        <w:numPr>
          <w:ilvl w:val="2"/>
          <w:numId w:val="9"/>
        </w:numPr>
        <w:kinsoku/>
        <w:wordWrap/>
        <w:overflowPunct/>
        <w:topLinePunct w:val="0"/>
        <w:autoSpaceDE/>
        <w:autoSpaceDN/>
        <w:bidi w:val="0"/>
        <w:adjustRightInd/>
        <w:snapToGrid/>
        <w:spacing w:after="0" w:line="240" w:lineRule="auto"/>
        <w:ind w:left="0" w:firstLine="567"/>
        <w:jc w:val="both"/>
        <w:textAlignment w:val="auto"/>
        <w:rPr>
          <w:rFonts w:hint="default" w:ascii="Calibri" w:hAnsi="Calibri" w:cs="Calibri"/>
          <w:sz w:val="21"/>
          <w:szCs w:val="21"/>
          <w:u w:val="single"/>
        </w:rPr>
      </w:pPr>
      <w:r>
        <w:rPr>
          <w:rFonts w:hint="default" w:ascii="Calibri" w:hAnsi="Calibri" w:cs="Calibri"/>
          <w:b/>
          <w:bCs/>
          <w:sz w:val="21"/>
          <w:szCs w:val="21"/>
        </w:rPr>
        <w:t>užpildytas EBVPD</w:t>
      </w:r>
      <w:r>
        <w:rPr>
          <w:rFonts w:hint="default" w:ascii="Calibri" w:hAnsi="Calibri" w:cs="Calibri"/>
          <w:sz w:val="21"/>
          <w:szCs w:val="21"/>
        </w:rPr>
        <w:t xml:space="preserve"> </w:t>
      </w:r>
      <w:r>
        <w:rPr>
          <w:rFonts w:hint="default" w:ascii="Calibri" w:hAnsi="Calibri" w:eastAsia="Times New Roman" w:cs="Calibri"/>
          <w:color w:val="000000"/>
          <w:sz w:val="21"/>
          <w:szCs w:val="21"/>
        </w:rPr>
        <w:t xml:space="preserve">(jei dalyvauja </w:t>
      </w:r>
      <w:r>
        <w:rPr>
          <w:rFonts w:hint="default" w:ascii="Calibri" w:hAnsi="Calibri" w:eastAsia="TimesNewRomanPS-BoldMT" w:cs="Calibri"/>
          <w:b/>
          <w:color w:val="000000"/>
          <w:sz w:val="21"/>
          <w:szCs w:val="21"/>
        </w:rPr>
        <w:t>tiekėjų grupės nariai ir (ar) ūkio subjektai, kurių pajėgumais</w:t>
      </w:r>
      <w:r>
        <w:rPr>
          <w:rFonts w:hint="default" w:ascii="Calibri" w:hAnsi="Calibri" w:eastAsia="TimesNewRomanPS-BoldMT" w:cs="Calibri"/>
          <w:b/>
          <w:color w:val="000000"/>
          <w:sz w:val="21"/>
          <w:szCs w:val="21"/>
          <w:lang w:val="en-US"/>
        </w:rPr>
        <w:t xml:space="preserve"> </w:t>
      </w:r>
      <w:r>
        <w:rPr>
          <w:rFonts w:hint="default" w:ascii="Calibri" w:hAnsi="Calibri" w:eastAsia="TimesNewRomanPS-BoldMT" w:cs="Calibri"/>
          <w:b/>
          <w:color w:val="000000"/>
          <w:sz w:val="21"/>
          <w:szCs w:val="21"/>
        </w:rPr>
        <w:t>remiasi tiekėjas</w:t>
      </w:r>
      <w:r>
        <w:rPr>
          <w:rFonts w:hint="default" w:ascii="Calibri" w:hAnsi="Calibri" w:eastAsia="TimesNewRomanPSMT" w:cs="Calibri"/>
          <w:color w:val="000000"/>
          <w:sz w:val="21"/>
          <w:szCs w:val="21"/>
        </w:rPr>
        <w:t xml:space="preserve">, kad atitiktų kvalifikacinius reikalavimus tiekėjams, </w:t>
      </w:r>
      <w:r>
        <w:rPr>
          <w:rFonts w:hint="default" w:ascii="Calibri" w:hAnsi="Calibri" w:eastAsia="TimesNewRomanPS-BoldMT" w:cs="Calibri"/>
          <w:b/>
          <w:color w:val="000000"/>
          <w:sz w:val="21"/>
          <w:szCs w:val="21"/>
        </w:rPr>
        <w:t>tiekėjas pateikia kiekvienam šiam</w:t>
      </w:r>
      <w:r>
        <w:rPr>
          <w:rFonts w:hint="default" w:ascii="Calibri" w:hAnsi="Calibri" w:eastAsia="TimesNewRomanPS-BoldMT" w:cs="Calibri"/>
          <w:b/>
          <w:color w:val="000000"/>
          <w:sz w:val="21"/>
          <w:szCs w:val="21"/>
          <w:lang w:val="en-US"/>
        </w:rPr>
        <w:t xml:space="preserve"> </w:t>
      </w:r>
      <w:r>
        <w:rPr>
          <w:rFonts w:hint="default" w:ascii="Calibri" w:hAnsi="Calibri" w:eastAsia="TimesNewRomanPS-BoldMT" w:cs="Calibri"/>
          <w:b/>
          <w:color w:val="000000"/>
          <w:sz w:val="21"/>
          <w:szCs w:val="21"/>
        </w:rPr>
        <w:t>subjektui atskirą EBVPD</w:t>
      </w:r>
      <w:r>
        <w:rPr>
          <w:rFonts w:hint="default" w:ascii="Calibri" w:hAnsi="Calibri" w:eastAsia="TimesNewRomanPSMT" w:cs="Calibri"/>
          <w:color w:val="000000"/>
          <w:sz w:val="21"/>
          <w:szCs w:val="21"/>
        </w:rPr>
        <w:t xml:space="preserve">), parengtą pagal </w:t>
      </w:r>
      <w:r>
        <w:rPr>
          <w:rFonts w:hint="default" w:ascii="Calibri" w:hAnsi="Calibri" w:eastAsia="TimesNewRomanPSMT" w:cs="Calibri"/>
          <w:color w:val="000000"/>
          <w:sz w:val="21"/>
          <w:szCs w:val="21"/>
          <w:lang w:val="lt-LT"/>
        </w:rPr>
        <w:t xml:space="preserve">specialiųjų </w:t>
      </w:r>
      <w:r>
        <w:rPr>
          <w:rFonts w:hint="default" w:ascii="Calibri" w:hAnsi="Calibri" w:eastAsia="Times New Roman" w:cs="Calibri"/>
          <w:color w:val="000000"/>
          <w:sz w:val="21"/>
          <w:szCs w:val="21"/>
        </w:rPr>
        <w:t>p</w:t>
      </w:r>
      <w:r>
        <w:rPr>
          <w:rFonts w:hint="default" w:ascii="Calibri" w:hAnsi="Calibri" w:eastAsia="TimesNewRomanPSMT" w:cs="Calibri"/>
          <w:color w:val="000000"/>
          <w:sz w:val="21"/>
          <w:szCs w:val="21"/>
        </w:rPr>
        <w:t xml:space="preserve">irkimo sąlygų </w:t>
      </w:r>
      <w:r>
        <w:rPr>
          <w:rFonts w:hint="default" w:ascii="Calibri" w:hAnsi="Calibri" w:eastAsia="TimesNewRomanPSMT" w:cs="Calibri"/>
          <w:color w:val="auto"/>
          <w:sz w:val="21"/>
          <w:szCs w:val="21"/>
        </w:rPr>
        <w:t>5 priedą</w:t>
      </w:r>
      <w:r>
        <w:rPr>
          <w:rFonts w:hint="default" w:ascii="Calibri" w:hAnsi="Calibri" w:eastAsia="TimesNewRomanPSMT" w:cs="Calibri"/>
          <w:color w:val="000000"/>
          <w:sz w:val="21"/>
          <w:szCs w:val="21"/>
        </w:rPr>
        <w:t xml:space="preserve"> </w:t>
      </w:r>
      <w:r>
        <w:rPr>
          <w:rFonts w:hint="default" w:ascii="Calibri" w:hAnsi="Calibri" w:eastAsia="TimesNewRomanPS-ItalicMT" w:cs="Calibri"/>
          <w:i/>
          <w:color w:val="000000"/>
          <w:sz w:val="21"/>
          <w:szCs w:val="21"/>
        </w:rPr>
        <w:t xml:space="preserve">(tiekėjas išsaugo </w:t>
      </w:r>
      <w:r>
        <w:rPr>
          <w:rFonts w:hint="default" w:ascii="Calibri" w:hAnsi="Calibri" w:eastAsia="Times New Roman" w:cs="Calibri"/>
          <w:i/>
          <w:color w:val="000000"/>
          <w:sz w:val="21"/>
          <w:szCs w:val="21"/>
        </w:rPr>
        <w:t>p</w:t>
      </w:r>
      <w:r>
        <w:rPr>
          <w:rFonts w:hint="default" w:ascii="Calibri" w:hAnsi="Calibri" w:eastAsia="TimesNewRomanPS-ItalicMT" w:cs="Calibri"/>
          <w:i/>
          <w:color w:val="000000"/>
          <w:sz w:val="21"/>
          <w:szCs w:val="21"/>
        </w:rPr>
        <w:t>erkančiosios</w:t>
      </w:r>
      <w:r>
        <w:rPr>
          <w:rFonts w:hint="default" w:ascii="Calibri" w:hAnsi="Calibri" w:eastAsia="TimesNewRomanPS-ItalicMT" w:cs="Calibri"/>
          <w:i/>
          <w:color w:val="000000"/>
          <w:sz w:val="21"/>
          <w:szCs w:val="21"/>
          <w:lang w:val="en-US"/>
        </w:rPr>
        <w:t xml:space="preserve"> </w:t>
      </w:r>
      <w:r>
        <w:rPr>
          <w:rFonts w:hint="default" w:ascii="Calibri" w:hAnsi="Calibri" w:eastAsia="TimesNewRomanPS-ItalicMT" w:cs="Calibri"/>
          <w:i/>
          <w:color w:val="000000"/>
          <w:sz w:val="21"/>
          <w:szCs w:val="21"/>
        </w:rPr>
        <w:t>organizacijos pateiktą EBVPD formą XML formatu, įkelia (importuoja) formą į tinklapį adresu:</w:t>
      </w:r>
      <w:r>
        <w:rPr>
          <w:rFonts w:hint="default" w:ascii="Calibri" w:hAnsi="Calibri" w:eastAsia="TimesNewRomanPS-ItalicMT" w:cs="Calibri"/>
          <w:i/>
          <w:color w:val="000000"/>
          <w:sz w:val="21"/>
          <w:szCs w:val="21"/>
          <w:lang w:val="en-US"/>
        </w:rPr>
        <w:t xml:space="preserve"> </w:t>
      </w:r>
      <w:r>
        <w:rPr>
          <w:rFonts w:hint="default" w:ascii="Calibri" w:hAnsi="Calibri" w:eastAsia="Times New Roman" w:cs="Calibri"/>
          <w:i/>
          <w:color w:val="0070C1"/>
          <w:sz w:val="21"/>
          <w:szCs w:val="21"/>
        </w:rPr>
        <w:t xml:space="preserve">https://ebvpd.eviesiejipirkimai.lt/espd-web/filter?lang=lt </w:t>
      </w:r>
      <w:r>
        <w:rPr>
          <w:rFonts w:hint="default" w:ascii="Calibri" w:hAnsi="Calibri" w:eastAsia="TimesNewRomanPS-ItalicMT" w:cs="Calibri"/>
          <w:i/>
          <w:color w:val="000000"/>
          <w:sz w:val="21"/>
          <w:szCs w:val="21"/>
        </w:rPr>
        <w:t>pateikia (užpildo) atsakymus į nurodytus klausimus ir</w:t>
      </w:r>
      <w:r>
        <w:rPr>
          <w:rFonts w:hint="default" w:ascii="Calibri" w:hAnsi="Calibri" w:eastAsia="TimesNewRomanPS-ItalicMT" w:cs="Calibri"/>
          <w:i/>
          <w:color w:val="000000"/>
          <w:sz w:val="21"/>
          <w:szCs w:val="21"/>
          <w:lang w:val="en-US"/>
        </w:rPr>
        <w:t xml:space="preserve"> </w:t>
      </w:r>
      <w:r>
        <w:rPr>
          <w:rFonts w:hint="default" w:ascii="Calibri" w:hAnsi="Calibri" w:eastAsia="TimesNewRomanPS-ItalicMT" w:cs="Calibri"/>
          <w:i/>
          <w:color w:val="000000"/>
          <w:sz w:val="21"/>
          <w:szCs w:val="21"/>
        </w:rPr>
        <w:t>užpildytą dokumentą išsaugo PDF formatu</w:t>
      </w:r>
      <w:r>
        <w:rPr>
          <w:rFonts w:hint="default" w:ascii="Calibri" w:hAnsi="Calibri" w:eastAsia="Times New Roman" w:cs="Calibri"/>
          <w:i/>
          <w:color w:val="000000"/>
          <w:sz w:val="21"/>
          <w:szCs w:val="21"/>
        </w:rPr>
        <w:t>);</w:t>
      </w:r>
    </w:p>
    <w:p w14:paraId="1928DDC7">
      <w:pPr>
        <w:pStyle w:val="42"/>
        <w:keepNext w:val="0"/>
        <w:keepLines w:val="0"/>
        <w:pageBreakBefore w:val="0"/>
        <w:widowControl/>
        <w:numPr>
          <w:ilvl w:val="2"/>
          <w:numId w:val="9"/>
        </w:numPr>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cstheme="minorHAnsi"/>
          <w:b/>
          <w:bCs/>
        </w:rPr>
        <w:t>jungtinės veiklos sutarties kopija</w:t>
      </w:r>
      <w:r>
        <w:rPr>
          <w:rFonts w:cstheme="minorHAnsi"/>
        </w:rPr>
        <w:t xml:space="preserve"> (jeigu pirkime dalyvauja ūkio subjektų grupė jungtinės veiklos sutarties pagrindu);</w:t>
      </w:r>
    </w:p>
    <w:p w14:paraId="6061C18D">
      <w:pPr>
        <w:pStyle w:val="42"/>
        <w:keepNext w:val="0"/>
        <w:keepLines w:val="0"/>
        <w:pageBreakBefore w:val="0"/>
        <w:widowControl/>
        <w:numPr>
          <w:ilvl w:val="2"/>
          <w:numId w:val="9"/>
        </w:numPr>
        <w:kinsoku/>
        <w:wordWrap/>
        <w:overflowPunct/>
        <w:topLinePunct w:val="0"/>
        <w:autoSpaceDE/>
        <w:autoSpaceDN/>
        <w:bidi w:val="0"/>
        <w:adjustRightInd/>
        <w:snapToGrid/>
        <w:spacing w:after="0" w:line="240" w:lineRule="auto"/>
        <w:ind w:left="0" w:firstLine="567"/>
        <w:jc w:val="both"/>
        <w:textAlignment w:val="auto"/>
        <w:rPr>
          <w:rFonts w:hint="default" w:ascii="Calibri" w:hAnsi="Calibri" w:cs="Calibri"/>
          <w:sz w:val="21"/>
          <w:szCs w:val="21"/>
          <w:u w:val="single"/>
        </w:rPr>
      </w:pPr>
      <w:r>
        <w:rPr>
          <w:rFonts w:hint="default" w:ascii="Calibri" w:hAnsi="Calibri" w:eastAsia="TimesNewRomanPS-BoldMT" w:cs="Calibri"/>
          <w:b/>
          <w:sz w:val="21"/>
          <w:szCs w:val="21"/>
        </w:rPr>
        <w:t xml:space="preserve">įgaliojimo </w:t>
      </w:r>
      <w:r>
        <w:rPr>
          <w:rFonts w:hint="default" w:ascii="Calibri" w:hAnsi="Calibri" w:eastAsia="TimesNewRomanPSMT" w:cs="Calibri"/>
          <w:sz w:val="21"/>
          <w:szCs w:val="21"/>
        </w:rPr>
        <w:t>ar kito dokumento, suteikiančio teisę pasirašyti tiekėjo pasiūlymą, skaitmeninė kopija (taikoma,</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kai pasiūlymą pasirašo, ne įmonės vadovas, o jo įgaliotas asmuo);</w:t>
      </w:r>
    </w:p>
    <w:p w14:paraId="53A8B5A3">
      <w:pPr>
        <w:pStyle w:val="42"/>
        <w:keepNext w:val="0"/>
        <w:keepLines w:val="0"/>
        <w:pageBreakBefore w:val="0"/>
        <w:widowControl/>
        <w:numPr>
          <w:ilvl w:val="2"/>
          <w:numId w:val="9"/>
        </w:numPr>
        <w:kinsoku/>
        <w:wordWrap/>
        <w:overflowPunct/>
        <w:topLinePunct w:val="0"/>
        <w:autoSpaceDE/>
        <w:autoSpaceDN/>
        <w:bidi w:val="0"/>
        <w:adjustRightInd/>
        <w:snapToGrid/>
        <w:spacing w:after="0" w:line="240" w:lineRule="auto"/>
        <w:ind w:left="0" w:firstLine="567"/>
        <w:jc w:val="both"/>
        <w:textAlignment w:val="auto"/>
        <w:rPr>
          <w:rFonts w:cstheme="minorHAnsi"/>
          <w:u w:val="single"/>
        </w:rPr>
      </w:pPr>
      <w:r>
        <w:rPr>
          <w:rFonts w:cstheme="minorHAnsi"/>
          <w:b/>
          <w:bCs/>
        </w:rPr>
        <w:t>jei tiekėjas pasitelkia ūkio subjektus, kurių pajėgumais remiasi</w:t>
      </w:r>
      <w:r>
        <w:rPr>
          <w:rFonts w:cstheme="minorHAnsi"/>
        </w:rPr>
        <w:t>, – įrodymai, kad šie ištekliai bus prieinami per visą sutartinių įsipareigojimų vykdymo laikotarpį;</w:t>
      </w:r>
    </w:p>
    <w:p w14:paraId="0E1DB5C0">
      <w:pPr>
        <w:pStyle w:val="42"/>
        <w:keepNext w:val="0"/>
        <w:keepLines w:val="0"/>
        <w:pageBreakBefore w:val="0"/>
        <w:widowControl/>
        <w:numPr>
          <w:ilvl w:val="2"/>
          <w:numId w:val="9"/>
        </w:numPr>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cs="Calibri"/>
          <w:sz w:val="21"/>
          <w:szCs w:val="21"/>
        </w:rPr>
        <w:t xml:space="preserve"> </w:t>
      </w:r>
      <w:r>
        <w:rPr>
          <w:rFonts w:hint="default" w:ascii="Calibri" w:hAnsi="Calibri" w:cs="Calibri"/>
          <w:b/>
          <w:bCs/>
          <w:sz w:val="21"/>
          <w:szCs w:val="21"/>
        </w:rPr>
        <w:t>jei tiekėjas pasitelkia subtiekėjus</w:t>
      </w:r>
      <w:r>
        <w:rPr>
          <w:rFonts w:hint="default" w:ascii="Calibri" w:hAnsi="Calibri" w:cs="Calibri"/>
          <w:sz w:val="21"/>
          <w:szCs w:val="21"/>
        </w:rPr>
        <w:t>, subtiekėjo deklaracija ar kitas dokumentas, patvirtinantis jo sutikimą būti subtiekėju pirkime;</w:t>
      </w:r>
    </w:p>
    <w:p w14:paraId="1DEF98E9">
      <w:pPr>
        <w:pStyle w:val="42"/>
        <w:keepNext w:val="0"/>
        <w:keepLines w:val="0"/>
        <w:pageBreakBefore w:val="0"/>
        <w:widowControl/>
        <w:numPr>
          <w:ilvl w:val="2"/>
          <w:numId w:val="9"/>
        </w:numPr>
        <w:kinsoku/>
        <w:wordWrap/>
        <w:overflowPunct/>
        <w:topLinePunct w:val="0"/>
        <w:autoSpaceDE/>
        <w:autoSpaceDN/>
        <w:bidi w:val="0"/>
        <w:adjustRightInd/>
        <w:snapToGrid/>
        <w:spacing w:after="0" w:line="240" w:lineRule="auto"/>
        <w:ind w:left="0" w:firstLine="567"/>
        <w:jc w:val="both"/>
        <w:textAlignment w:val="auto"/>
        <w:rPr>
          <w:rFonts w:hint="default" w:ascii="TimesNewRomanPSMT" w:hAnsi="TimesNewRomanPSMT" w:eastAsia="TimesNewRomanPSMT"/>
          <w:sz w:val="22"/>
          <w:szCs w:val="24"/>
        </w:rPr>
      </w:pPr>
      <w:r>
        <w:rPr>
          <w:rFonts w:hint="default" w:ascii="Calibri" w:hAnsi="Calibri" w:cs="Calibri"/>
          <w:b/>
          <w:bCs/>
          <w:sz w:val="21"/>
          <w:szCs w:val="21"/>
        </w:rPr>
        <w:t>dokumentai, patvirtinantys, kad ūkio subjektas, kurio pajėgumais tiekėjas remiasi</w:t>
      </w:r>
      <w:r>
        <w:rPr>
          <w:rFonts w:hint="default" w:ascii="Calibri" w:hAnsi="Calibri" w:cs="Calibri"/>
          <w:sz w:val="21"/>
          <w:szCs w:val="21"/>
        </w:rPr>
        <w:t>, atsižvelgdamas į specialiųjų pirkimo sąlygų</w:t>
      </w:r>
      <w:r>
        <w:rPr>
          <w:rFonts w:hint="default" w:ascii="Calibri" w:hAnsi="Calibri" w:cs="Calibri"/>
          <w:sz w:val="21"/>
          <w:szCs w:val="21"/>
          <w:lang w:val="en-US"/>
        </w:rPr>
        <w:t xml:space="preserve"> </w:t>
      </w:r>
      <w:r>
        <w:rPr>
          <w:rFonts w:hint="default" w:ascii="Calibri" w:hAnsi="Calibri" w:cs="Calibri"/>
          <w:color w:val="auto"/>
          <w:sz w:val="21"/>
          <w:szCs w:val="21"/>
          <w:lang w:val="en-US"/>
        </w:rPr>
        <w:t>4</w:t>
      </w:r>
      <w:r>
        <w:rPr>
          <w:rFonts w:hint="default" w:ascii="Calibri" w:hAnsi="Calibri" w:cs="Calibri"/>
          <w:color w:val="auto"/>
          <w:sz w:val="21"/>
          <w:szCs w:val="21"/>
        </w:rPr>
        <w:t xml:space="preserve"> priede </w:t>
      </w:r>
      <w:r>
        <w:rPr>
          <w:rFonts w:hint="default" w:ascii="Calibri" w:hAnsi="Calibri" w:eastAsia="TimesNewRomanPSMT" w:cs="Calibri"/>
          <w:color w:val="auto"/>
          <w:sz w:val="21"/>
          <w:szCs w:val="21"/>
        </w:rPr>
        <w:t>„Tiekėjų kvalifikacijos reikalavimai ir reikalaujami kokybės bei aplinkos</w:t>
      </w:r>
      <w:r>
        <w:rPr>
          <w:rFonts w:hint="default" w:ascii="Calibri" w:hAnsi="Calibri" w:eastAsia="TimesNewRomanPSMT" w:cs="Calibri"/>
          <w:color w:val="auto"/>
          <w:sz w:val="21"/>
          <w:szCs w:val="21"/>
          <w:lang w:val="en-US"/>
        </w:rPr>
        <w:t xml:space="preserve"> </w:t>
      </w:r>
      <w:r>
        <w:rPr>
          <w:rFonts w:hint="default" w:ascii="Calibri" w:hAnsi="Calibri" w:eastAsia="TimesNewRomanPSMT" w:cs="Calibri"/>
          <w:color w:val="auto"/>
          <w:sz w:val="21"/>
          <w:szCs w:val="21"/>
        </w:rPr>
        <w:t>apsaugos vadybos sistemų standartai“</w:t>
      </w:r>
      <w:r>
        <w:rPr>
          <w:rFonts w:hint="default" w:ascii="Calibri" w:hAnsi="Calibri" w:eastAsia="TimesNewRomanPSMT" w:cs="Calibri"/>
          <w:sz w:val="21"/>
          <w:szCs w:val="21"/>
          <w:lang w:val="en-US"/>
        </w:rPr>
        <w:t xml:space="preserve"> </w:t>
      </w:r>
      <w:r>
        <w:rPr>
          <w:rFonts w:hint="default" w:ascii="Calibri" w:hAnsi="Calibri" w:cs="Calibri"/>
          <w:sz w:val="21"/>
          <w:szCs w:val="21"/>
        </w:rPr>
        <w:t xml:space="preserve">nustatytus </w:t>
      </w:r>
      <w:r>
        <w:rPr>
          <w:rFonts w:hint="default" w:ascii="Calibri" w:hAnsi="Calibri" w:cs="Calibri"/>
          <w:sz w:val="21"/>
          <w:szCs w:val="21"/>
          <w:lang w:val="en-US"/>
        </w:rPr>
        <w:t>techninio ir profesinio</w:t>
      </w:r>
      <w:r>
        <w:rPr>
          <w:rFonts w:hint="default" w:ascii="Calibri" w:hAnsi="Calibri" w:cs="Calibri"/>
          <w:sz w:val="21"/>
          <w:szCs w:val="21"/>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hint="default" w:ascii="Calibri" w:hAnsi="Calibri" w:cs="Calibri"/>
          <w:i/>
          <w:iCs/>
          <w:color w:val="FF0000"/>
          <w:sz w:val="21"/>
          <w:szCs w:val="21"/>
        </w:rPr>
        <w:t xml:space="preserve"> </w:t>
      </w:r>
    </w:p>
    <w:p w14:paraId="0689E82F">
      <w:pPr>
        <w:pStyle w:val="42"/>
        <w:keepNext w:val="0"/>
        <w:keepLines w:val="0"/>
        <w:pageBreakBefore w:val="0"/>
        <w:widowControl/>
        <w:numPr>
          <w:ilvl w:val="2"/>
          <w:numId w:val="9"/>
        </w:numPr>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color w:val="auto"/>
          <w:sz w:val="21"/>
          <w:szCs w:val="21"/>
        </w:rPr>
      </w:pPr>
      <w:r>
        <w:rPr>
          <w:rFonts w:hint="default" w:ascii="Calibri" w:hAnsi="Calibri" w:eastAsia="Times New Roman" w:cs="Calibri"/>
          <w:b/>
          <w:sz w:val="21"/>
          <w:szCs w:val="21"/>
        </w:rPr>
        <w:t>dokumentas/-ai patvirtinantys</w:t>
      </w:r>
      <w:r>
        <w:rPr>
          <w:rFonts w:hint="default" w:ascii="Calibri" w:hAnsi="Calibri" w:eastAsia="TimesNewRomanPSMT" w:cs="Calibri"/>
          <w:sz w:val="21"/>
          <w:szCs w:val="21"/>
        </w:rPr>
        <w:t>, kad tiekėjas laikosi Europos Sąjungos aplinkos apsaugos vadybos ir</w:t>
      </w:r>
      <w:r>
        <w:rPr>
          <w:rFonts w:hint="default" w:ascii="Calibri" w:hAnsi="Calibri" w:eastAsia="TimesNewRomanPSMT" w:cs="Calibri"/>
          <w:sz w:val="21"/>
          <w:szCs w:val="21"/>
          <w:lang w:val="en-US"/>
        </w:rPr>
        <w:t xml:space="preserve"> </w:t>
      </w:r>
      <w:r>
        <w:rPr>
          <w:rFonts w:hint="default" w:ascii="Calibri" w:hAnsi="Calibri" w:eastAsia="Times New Roman" w:cs="Calibri"/>
          <w:sz w:val="21"/>
          <w:szCs w:val="21"/>
        </w:rPr>
        <w:t>audito sistemos (EMAS) arba aplinkos apsaugos vadybos sistemos LST EN ISO 14001</w:t>
      </w:r>
      <w:r>
        <w:rPr>
          <w:rFonts w:hint="default" w:ascii="Calibri" w:hAnsi="Calibri" w:eastAsia="TimesNewRomanPSMT" w:cs="Calibri"/>
          <w:sz w:val="21"/>
          <w:szCs w:val="21"/>
        </w:rPr>
        <w:t>, arba kitų lygiaverčių</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 xml:space="preserve">aplinkos </w:t>
      </w:r>
      <w:r>
        <w:rPr>
          <w:rFonts w:hint="default" w:ascii="Calibri" w:hAnsi="Calibri" w:eastAsia="TimesNewRomanPSMT" w:cs="Calibri"/>
          <w:color w:val="auto"/>
          <w:sz w:val="21"/>
          <w:szCs w:val="21"/>
        </w:rPr>
        <w:t>apsaugos vadybos sistemos standartų reikalavimų</w:t>
      </w:r>
      <w:r>
        <w:rPr>
          <w:rFonts w:hint="default" w:ascii="Calibri" w:hAnsi="Calibri" w:eastAsia="TimesNewRomanPSMT" w:cs="Calibri"/>
          <w:color w:val="auto"/>
          <w:sz w:val="21"/>
          <w:szCs w:val="21"/>
          <w:lang w:val="lt-LT"/>
        </w:rPr>
        <w:t xml:space="preserve">, kaip nurodyta specialiųjų pirkimo sąlygų </w:t>
      </w:r>
      <w:r>
        <w:rPr>
          <w:rFonts w:hint="default" w:ascii="Calibri" w:hAnsi="Calibri" w:eastAsia="TimesNewRomanPSMT" w:cs="Calibri"/>
          <w:color w:val="auto"/>
          <w:sz w:val="21"/>
          <w:szCs w:val="21"/>
          <w:lang w:val="en-US"/>
        </w:rPr>
        <w:t>2 priede “Technin</w:t>
      </w:r>
      <w:r>
        <w:rPr>
          <w:rFonts w:hint="default" w:ascii="Calibri" w:hAnsi="Calibri" w:eastAsia="TimesNewRomanPSMT" w:cs="Calibri"/>
          <w:color w:val="auto"/>
          <w:sz w:val="21"/>
          <w:szCs w:val="21"/>
          <w:lang w:val="lt-LT"/>
        </w:rPr>
        <w:t>ė specifikacija”</w:t>
      </w:r>
      <w:r>
        <w:rPr>
          <w:rFonts w:hint="default" w:ascii="Calibri" w:hAnsi="Calibri" w:eastAsia="Times New Roman" w:cs="Calibri"/>
          <w:color w:val="auto"/>
          <w:sz w:val="21"/>
          <w:szCs w:val="21"/>
        </w:rPr>
        <w:t>;</w:t>
      </w:r>
    </w:p>
    <w:p w14:paraId="744E4097">
      <w:pPr>
        <w:pStyle w:val="42"/>
        <w:keepNext w:val="0"/>
        <w:keepLines w:val="0"/>
        <w:pageBreakBefore w:val="0"/>
        <w:widowControl/>
        <w:numPr>
          <w:ilvl w:val="2"/>
          <w:numId w:val="9"/>
        </w:numPr>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color w:val="auto"/>
          <w:sz w:val="21"/>
          <w:szCs w:val="21"/>
        </w:rPr>
      </w:pPr>
      <w:r>
        <w:rPr>
          <w:rFonts w:hint="default" w:ascii="Calibri" w:hAnsi="Calibri" w:eastAsia="TimesNewRomanPS-BoldMT" w:cs="Calibri"/>
          <w:b/>
          <w:color w:val="auto"/>
          <w:sz w:val="21"/>
          <w:szCs w:val="21"/>
        </w:rPr>
        <w:t>pirkimo objekto lokalinės sąmatos</w:t>
      </w:r>
      <w:r>
        <w:rPr>
          <w:rFonts w:hint="default" w:ascii="Calibri" w:hAnsi="Calibri" w:eastAsia="Times New Roman" w:cs="Calibri"/>
          <w:color w:val="auto"/>
          <w:sz w:val="21"/>
          <w:szCs w:val="21"/>
        </w:rPr>
        <w:t>;</w:t>
      </w:r>
    </w:p>
    <w:p w14:paraId="29E6998C">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color w:val="auto"/>
          <w:sz w:val="21"/>
          <w:szCs w:val="21"/>
        </w:rPr>
      </w:pPr>
      <w:r>
        <w:rPr>
          <w:rFonts w:hint="default" w:ascii="Calibri" w:hAnsi="Calibri" w:eastAsia="Times New Roman" w:cs="Calibri"/>
          <w:sz w:val="21"/>
          <w:szCs w:val="21"/>
        </w:rPr>
        <w:t xml:space="preserve">6.1.10. </w:t>
      </w:r>
      <w:r>
        <w:rPr>
          <w:rFonts w:hint="default" w:ascii="Calibri" w:hAnsi="Calibri" w:eastAsia="TimesNewRomanPSMT" w:cs="Calibri"/>
          <w:sz w:val="21"/>
          <w:szCs w:val="21"/>
        </w:rPr>
        <w:t>užpil</w:t>
      </w:r>
      <w:r>
        <w:rPr>
          <w:rFonts w:hint="default" w:ascii="Calibri" w:hAnsi="Calibri" w:eastAsia="Times New Roman" w:cs="Calibri"/>
          <w:sz w:val="21"/>
          <w:szCs w:val="21"/>
        </w:rPr>
        <w:t xml:space="preserve">dytas </w:t>
      </w:r>
      <w:r>
        <w:rPr>
          <w:rFonts w:hint="default" w:ascii="Calibri" w:hAnsi="Calibri" w:eastAsia="TimesNewRomanPSMT" w:cs="Calibri"/>
          <w:sz w:val="21"/>
          <w:szCs w:val="21"/>
        </w:rPr>
        <w:t xml:space="preserve">ir pasirašytas specialiųjų </w:t>
      </w:r>
      <w:r>
        <w:rPr>
          <w:rFonts w:hint="default" w:ascii="Calibri" w:hAnsi="Calibri" w:eastAsia="Times New Roman" w:cs="Calibri"/>
          <w:sz w:val="21"/>
          <w:szCs w:val="21"/>
        </w:rPr>
        <w:t>p</w:t>
      </w:r>
      <w:r>
        <w:rPr>
          <w:rFonts w:hint="default" w:ascii="Calibri" w:hAnsi="Calibri" w:eastAsia="TimesNewRomanPSMT" w:cs="Calibri"/>
          <w:sz w:val="21"/>
          <w:szCs w:val="21"/>
        </w:rPr>
        <w:t xml:space="preserve">irkimo sąlygų </w:t>
      </w:r>
      <w:r>
        <w:rPr>
          <w:rFonts w:hint="default" w:ascii="Calibri" w:hAnsi="Calibri" w:eastAsia="TimesNewRomanPS-BoldMT" w:cs="Calibri"/>
          <w:b/>
          <w:color w:val="auto"/>
          <w:sz w:val="21"/>
          <w:szCs w:val="21"/>
        </w:rPr>
        <w:t>9 priedas „</w:t>
      </w:r>
      <w:r>
        <w:rPr>
          <w:rStyle w:val="28"/>
          <w:rFonts w:hint="default"/>
          <w:b/>
          <w:bCs/>
          <w:color w:val="auto"/>
          <w:lang w:val="en-US"/>
        </w:rPr>
        <w:t>Atlikt</w:t>
      </w:r>
      <w:r>
        <w:rPr>
          <w:rStyle w:val="28"/>
          <w:rFonts w:hint="default"/>
          <w:b/>
          <w:bCs/>
          <w:color w:val="auto"/>
          <w:lang w:val="lt-LT"/>
        </w:rPr>
        <w:t>ų statybos darbų s</w:t>
      </w:r>
      <w:r>
        <w:rPr>
          <w:rStyle w:val="28"/>
          <w:b/>
          <w:bCs/>
          <w:color w:val="auto"/>
        </w:rPr>
        <w:t>utar</w:t>
      </w:r>
      <w:r>
        <w:rPr>
          <w:rStyle w:val="28"/>
          <w:b/>
          <w:bCs/>
          <w:color w:val="auto"/>
          <w:lang w:val="lt-LT"/>
        </w:rPr>
        <w:t>č</w:t>
      </w:r>
      <w:r>
        <w:rPr>
          <w:rStyle w:val="28"/>
          <w:rFonts w:hint="default"/>
          <w:b/>
          <w:bCs/>
          <w:color w:val="auto"/>
          <w:lang w:val="lt-LT"/>
        </w:rPr>
        <w:t>ių</w:t>
      </w:r>
      <w:r>
        <w:rPr>
          <w:rStyle w:val="28"/>
          <w:b/>
          <w:bCs/>
          <w:color w:val="auto"/>
        </w:rPr>
        <w:t xml:space="preserve"> </w:t>
      </w:r>
      <w:r>
        <w:rPr>
          <w:rStyle w:val="28"/>
          <w:rFonts w:hint="default"/>
          <w:b/>
          <w:bCs/>
          <w:color w:val="auto"/>
          <w:lang w:val="lt-LT"/>
        </w:rPr>
        <w:t>sąrašas</w:t>
      </w:r>
      <w:r>
        <w:rPr>
          <w:rFonts w:hint="default" w:ascii="Calibri" w:hAnsi="Calibri" w:eastAsia="TimesNewRomanPS-BoldMT" w:cs="Calibri"/>
          <w:b/>
          <w:color w:val="auto"/>
          <w:sz w:val="21"/>
          <w:szCs w:val="21"/>
        </w:rPr>
        <w:t>“</w:t>
      </w:r>
      <w:r>
        <w:rPr>
          <w:rFonts w:hint="default" w:ascii="Calibri" w:hAnsi="Calibri" w:eastAsia="Times New Roman" w:cs="Calibri"/>
          <w:color w:val="auto"/>
          <w:sz w:val="21"/>
          <w:szCs w:val="21"/>
        </w:rPr>
        <w:t>;</w:t>
      </w:r>
    </w:p>
    <w:p w14:paraId="68E9E8F3">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color w:val="auto"/>
          <w:sz w:val="21"/>
          <w:szCs w:val="21"/>
        </w:rPr>
      </w:pPr>
      <w:r>
        <w:rPr>
          <w:rFonts w:hint="default" w:ascii="Calibri" w:hAnsi="Calibri" w:eastAsia="Times New Roman" w:cs="Calibri"/>
          <w:color w:val="auto"/>
          <w:sz w:val="21"/>
          <w:szCs w:val="21"/>
        </w:rPr>
        <w:t xml:space="preserve">6.1.11. </w:t>
      </w:r>
      <w:r>
        <w:rPr>
          <w:rFonts w:hint="default" w:ascii="Calibri" w:hAnsi="Calibri" w:eastAsia="TimesNewRomanPSMT" w:cs="Calibri"/>
          <w:color w:val="auto"/>
          <w:sz w:val="21"/>
          <w:szCs w:val="21"/>
        </w:rPr>
        <w:t xml:space="preserve">užpildytas ir pasirašytas specialiųjų pirkimo sąlygų </w:t>
      </w:r>
      <w:r>
        <w:rPr>
          <w:rFonts w:hint="default" w:ascii="Calibri" w:hAnsi="Calibri" w:eastAsia="TimesNewRomanPS-BoldMT" w:cs="Calibri"/>
          <w:b/>
          <w:color w:val="auto"/>
          <w:sz w:val="21"/>
          <w:szCs w:val="21"/>
        </w:rPr>
        <w:t>10 priedas „</w:t>
      </w:r>
      <w:r>
        <w:rPr>
          <w:rFonts w:hint="default" w:ascii="Calibri" w:hAnsi="Calibri" w:eastAsia="TimesNewRomanPS-BoldMT" w:cs="Calibri"/>
          <w:b/>
          <w:color w:val="auto"/>
          <w:sz w:val="21"/>
          <w:szCs w:val="21"/>
          <w:lang w:val="en-US"/>
        </w:rPr>
        <w:t>Tiek</w:t>
      </w:r>
      <w:r>
        <w:rPr>
          <w:rFonts w:hint="default" w:ascii="Calibri" w:hAnsi="Calibri" w:eastAsia="TimesNewRomanPS-BoldMT" w:cs="Calibri"/>
          <w:b/>
          <w:color w:val="auto"/>
          <w:sz w:val="21"/>
          <w:szCs w:val="21"/>
          <w:lang w:val="lt-LT"/>
        </w:rPr>
        <w:t>ėjo siūlomų s</w:t>
      </w:r>
      <w:r>
        <w:rPr>
          <w:rFonts w:hint="default" w:ascii="Calibri" w:hAnsi="Calibri" w:eastAsia="TimesNewRomanPS-BoldMT" w:cs="Calibri"/>
          <w:b/>
          <w:color w:val="auto"/>
          <w:sz w:val="21"/>
          <w:szCs w:val="21"/>
        </w:rPr>
        <w:t>pecialistų sąrašas“</w:t>
      </w:r>
      <w:r>
        <w:rPr>
          <w:rFonts w:hint="default" w:ascii="Calibri" w:hAnsi="Calibri" w:eastAsia="Times New Roman" w:cs="Calibri"/>
          <w:color w:val="auto"/>
          <w:sz w:val="21"/>
          <w:szCs w:val="21"/>
        </w:rPr>
        <w:t>;</w:t>
      </w:r>
    </w:p>
    <w:p w14:paraId="39C882EE">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color w:val="auto"/>
          <w:sz w:val="21"/>
          <w:szCs w:val="21"/>
        </w:rPr>
      </w:pPr>
      <w:r>
        <w:rPr>
          <w:rFonts w:hint="default" w:ascii="Calibri" w:hAnsi="Calibri" w:eastAsia="Times New Roman" w:cs="Calibri"/>
          <w:color w:val="auto"/>
          <w:sz w:val="21"/>
          <w:szCs w:val="21"/>
        </w:rPr>
        <w:t xml:space="preserve">6.1.12. </w:t>
      </w:r>
      <w:r>
        <w:rPr>
          <w:rFonts w:hint="default" w:ascii="Calibri" w:hAnsi="Calibri" w:eastAsia="TimesNewRomanPSMT" w:cs="Calibri"/>
          <w:color w:val="auto"/>
          <w:sz w:val="21"/>
          <w:szCs w:val="21"/>
        </w:rPr>
        <w:t xml:space="preserve">užpildytas ir pasirašytas specialiųjų pirkimo sąlygų </w:t>
      </w:r>
      <w:r>
        <w:rPr>
          <w:rFonts w:hint="default" w:ascii="Calibri" w:hAnsi="Calibri" w:eastAsia="TimesNewRomanPS-BoldMT" w:cs="Calibri"/>
          <w:b/>
          <w:color w:val="auto"/>
          <w:sz w:val="21"/>
          <w:szCs w:val="21"/>
        </w:rPr>
        <w:t>11 priedas „Statinio statybos vadovo patirtis“</w:t>
      </w:r>
      <w:r>
        <w:rPr>
          <w:rFonts w:hint="default" w:ascii="Calibri" w:hAnsi="Calibri" w:eastAsia="Times New Roman" w:cs="Calibri"/>
          <w:color w:val="auto"/>
          <w:sz w:val="21"/>
          <w:szCs w:val="21"/>
        </w:rPr>
        <w:t>;</w:t>
      </w:r>
    </w:p>
    <w:p w14:paraId="73903F91">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6.1.13. k</w:t>
      </w:r>
      <w:r>
        <w:rPr>
          <w:rFonts w:hint="default" w:ascii="Calibri" w:hAnsi="Calibri" w:eastAsia="TimesNewRomanPSMT" w:cs="Calibri"/>
          <w:sz w:val="21"/>
          <w:szCs w:val="21"/>
        </w:rPr>
        <w:t>valifikacijos reikalavimus pagrindžiantys dokumentai (šių dokumentų bus prašoma tik iš ekonomiškai</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naudingiausią pasiūlymą pateikusio dalyvio);</w:t>
      </w:r>
    </w:p>
    <w:p w14:paraId="33D2E84F">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sz w:val="21"/>
          <w:szCs w:val="21"/>
        </w:rPr>
      </w:pPr>
      <w:r>
        <w:rPr>
          <w:rFonts w:hint="default" w:ascii="Calibri" w:hAnsi="Calibri" w:eastAsia="Times New Roman" w:cs="Calibri"/>
          <w:sz w:val="21"/>
          <w:szCs w:val="21"/>
        </w:rPr>
        <w:t>6.1.14. e</w:t>
      </w:r>
      <w:r>
        <w:rPr>
          <w:rFonts w:hint="default" w:ascii="Calibri" w:hAnsi="Calibri" w:eastAsia="TimesNewRomanPSMT" w:cs="Calibri"/>
          <w:sz w:val="21"/>
          <w:szCs w:val="21"/>
        </w:rPr>
        <w:t>konomiškai naudingiausią pasiūlymą pagrindžiantys dokumentai (šių dokumentų bus prašoma tik iš</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ekonomiškai naudingiausią pasiūlymą pateikusio dalyvio)</w:t>
      </w:r>
      <w:r>
        <w:rPr>
          <w:rFonts w:hint="default" w:ascii="Calibri" w:hAnsi="Calibri" w:eastAsia="Times New Roman" w:cs="Calibri"/>
          <w:sz w:val="21"/>
          <w:szCs w:val="21"/>
        </w:rPr>
        <w:t>;</w:t>
      </w:r>
    </w:p>
    <w:p w14:paraId="4F3F629B">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6.1.15. </w:t>
      </w:r>
      <w:r>
        <w:rPr>
          <w:rFonts w:hint="default" w:ascii="Calibri" w:hAnsi="Calibri" w:eastAsia="TimesNewRomanPSMT" w:cs="Calibri"/>
          <w:sz w:val="21"/>
          <w:szCs w:val="21"/>
        </w:rPr>
        <w:t>dokumentai, patvirtinantys atitiktį nacionalinio saugumo reikalavimams (šių dokumentų bus prašoma tik iš</w:t>
      </w:r>
      <w:r>
        <w:rPr>
          <w:rFonts w:hint="default" w:ascii="Calibri" w:hAnsi="Calibri" w:eastAsia="TimesNewRomanPSMT" w:cs="Calibri"/>
          <w:sz w:val="21"/>
          <w:szCs w:val="21"/>
          <w:lang w:val="en-US"/>
        </w:rPr>
        <w:t xml:space="preserve"> </w:t>
      </w:r>
      <w:r>
        <w:rPr>
          <w:rFonts w:hint="default" w:ascii="Calibri" w:hAnsi="Calibri" w:eastAsia="TimesNewRomanPSMT" w:cs="Calibri"/>
          <w:sz w:val="21"/>
          <w:szCs w:val="21"/>
        </w:rPr>
        <w:t>ekonomiškai naudingiausią pasiūlymą pateikusio dalyvio);</w:t>
      </w:r>
    </w:p>
    <w:p w14:paraId="5D79338C">
      <w:pPr>
        <w:pStyle w:val="42"/>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firstLine="567"/>
        <w:jc w:val="both"/>
        <w:textAlignment w:val="auto"/>
        <w:rPr>
          <w:rFonts w:hint="default" w:ascii="Calibri" w:hAnsi="Calibri" w:cs="Calibri"/>
          <w:sz w:val="21"/>
          <w:szCs w:val="21"/>
          <w:u w:val="single"/>
        </w:rPr>
      </w:pPr>
      <w:r>
        <w:rPr>
          <w:rFonts w:hint="default" w:ascii="Calibri" w:hAnsi="Calibri" w:eastAsia="Times New Roman" w:cs="Calibri"/>
          <w:sz w:val="21"/>
          <w:szCs w:val="21"/>
        </w:rPr>
        <w:t xml:space="preserve">6.1.16. </w:t>
      </w:r>
      <w:r>
        <w:rPr>
          <w:rFonts w:hint="default" w:ascii="Calibri" w:hAnsi="Calibri" w:eastAsia="TimesNewRomanPSMT" w:cs="Calibri"/>
          <w:sz w:val="21"/>
          <w:szCs w:val="21"/>
        </w:rPr>
        <w:t>kiti tiekėjo nuomone, būtini dokumentai (jų kopijos).</w:t>
      </w:r>
    </w:p>
    <w:p w14:paraId="479B3B42">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u w:val="single"/>
        </w:rPr>
      </w:pPr>
      <w:r>
        <w:rPr>
          <w:rFonts w:cstheme="minorHAnsi"/>
        </w:rPr>
        <w:t>6.2.</w:t>
      </w:r>
      <w:r>
        <w:rPr>
          <w:rFonts w:hint="default" w:cstheme="minorHAnsi"/>
          <w:lang w:val="en-US"/>
        </w:rPr>
        <w:t xml:space="preserve"> </w:t>
      </w:r>
      <w:r>
        <w:rPr>
          <w:rFonts w:eastAsia="Calibri" w:cstheme="minorHAnsi"/>
          <w:b/>
          <w:bCs/>
        </w:rPr>
        <w:t>Pasiūlymas gali būti pasirašytas</w:t>
      </w:r>
      <w:r>
        <w:rPr>
          <w:rFonts w:eastAsia="Calibri" w:cstheme="minorHAnsi"/>
        </w:rPr>
        <w:t xml:space="preserve"> </w:t>
      </w:r>
      <w:r>
        <w:rPr>
          <w:rFonts w:eastAsia="Calibri" w:cstheme="minorHAnsi"/>
          <w:b/>
          <w:bCs/>
        </w:rPr>
        <w:t>fiziniu parašu arba kvalifikuotu elektroniniu parašu</w:t>
      </w:r>
      <w:r>
        <w:rPr>
          <w:rFonts w:eastAsia="Calibri" w:cstheme="minorHAnsi"/>
        </w:rPr>
        <w:t>. Jeigu tiekėjas dokumentus tvirtina naudodamas elektroninį,</w:t>
      </w:r>
      <w:r>
        <w:rPr>
          <w:rFonts w:eastAsia="Calibri"/>
        </w:rPr>
        <w:t xml:space="preserve">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p>
    <w:p w14:paraId="293D3908">
      <w:pPr>
        <w:pStyle w:val="42"/>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cstheme="minorHAnsi"/>
          <w:bCs/>
          <w:iCs/>
          <w:u w:val="single"/>
        </w:rPr>
      </w:pPr>
      <w:r>
        <w:rPr>
          <w:rFonts w:eastAsia="Calibri" w:cstheme="minorHAnsi"/>
          <w:bCs/>
          <w:iCs/>
        </w:rPr>
        <w:t>6.2.1 pateikiami kvalifikuotu elektroniniu parašu pasirašyti elektroninėmis priemonėmis suformuoti dokumentai;</w:t>
      </w:r>
    </w:p>
    <w:p w14:paraId="711A9767">
      <w:pPr>
        <w:pStyle w:val="42"/>
        <w:keepNext w:val="0"/>
        <w:keepLines w:val="0"/>
        <w:pageBreakBefore w:val="0"/>
        <w:widowControl/>
        <w:numPr>
          <w:ilvl w:val="2"/>
          <w:numId w:val="10"/>
        </w:numPr>
        <w:tabs>
          <w:tab w:val="left" w:pos="1418"/>
        </w:tabs>
        <w:kinsoku/>
        <w:wordWrap/>
        <w:overflowPunct/>
        <w:topLinePunct w:val="0"/>
        <w:autoSpaceDE/>
        <w:autoSpaceDN/>
        <w:bidi w:val="0"/>
        <w:adjustRightInd/>
        <w:snapToGrid/>
        <w:spacing w:after="0" w:line="240" w:lineRule="auto"/>
        <w:ind w:left="0" w:firstLine="567"/>
        <w:jc w:val="both"/>
        <w:textAlignment w:val="auto"/>
        <w:rPr>
          <w:rFonts w:hint="default" w:ascii="Calibri" w:hAnsi="Calibri" w:eastAsia="TimesNewRomanPSMT" w:cs="Calibri"/>
          <w:color w:val="000000"/>
          <w:sz w:val="21"/>
          <w:szCs w:val="21"/>
          <w:lang w:val="en-US"/>
        </w:rPr>
      </w:pPr>
      <w:r>
        <w:rPr>
          <w:rFonts w:eastAsia="Calibri" w:cstheme="minorHAnsi"/>
          <w:bCs/>
          <w:iCs/>
        </w:rPr>
        <w:t>skaitmeninės dokumentų kopijos (</w:t>
      </w:r>
      <w:r>
        <w:rPr>
          <w:rFonts w:eastAsia="Calibri" w:cstheme="minorHAnsi"/>
          <w:iCs/>
        </w:rPr>
        <w:t>fiziniu parašu tvirtinami dokumentai turi būti pateikiami pasirašyti ir nuskenuoti)</w:t>
      </w:r>
      <w:r>
        <w:rPr>
          <w:rFonts w:eastAsia="Calibri" w:cstheme="minorHAnsi"/>
          <w:bCs/>
          <w:iCs/>
        </w:rPr>
        <w:t>.</w:t>
      </w:r>
    </w:p>
    <w:p w14:paraId="5A513ACA">
      <w:pPr>
        <w:pStyle w:val="42"/>
        <w:keepNext w:val="0"/>
        <w:keepLines w:val="0"/>
        <w:pageBreakBefore w:val="0"/>
        <w:widowControl/>
        <w:numPr>
          <w:ilvl w:val="1"/>
          <w:numId w:val="10"/>
        </w:numPr>
        <w:tabs>
          <w:tab w:val="left" w:pos="1418"/>
        </w:tabs>
        <w:kinsoku/>
        <w:wordWrap/>
        <w:overflowPunct/>
        <w:topLinePunct w:val="0"/>
        <w:autoSpaceDE/>
        <w:autoSpaceDN/>
        <w:bidi w:val="0"/>
        <w:adjustRightInd/>
        <w:snapToGrid/>
        <w:spacing w:after="0" w:line="240" w:lineRule="auto"/>
        <w:ind w:left="0" w:leftChars="0" w:firstLine="567" w:firstLineChars="0"/>
        <w:jc w:val="both"/>
        <w:textAlignment w:val="auto"/>
        <w:rPr>
          <w:rFonts w:hint="default" w:ascii="Calibri" w:hAnsi="Calibri" w:cs="Calibri"/>
          <w:sz w:val="21"/>
          <w:szCs w:val="21"/>
        </w:rPr>
      </w:pPr>
      <w:r>
        <w:rPr>
          <w:rFonts w:hint="default" w:ascii="Calibri" w:hAnsi="Calibri" w:eastAsia="Times New Roman" w:cs="Calibri"/>
          <w:color w:val="000000"/>
          <w:sz w:val="21"/>
          <w:szCs w:val="21"/>
        </w:rPr>
        <w:t>P</w:t>
      </w:r>
      <w:r>
        <w:rPr>
          <w:rFonts w:hint="default" w:ascii="Calibri" w:hAnsi="Calibri" w:eastAsia="TimesNewRomanPSMT" w:cs="Calibri"/>
          <w:color w:val="000000"/>
          <w:sz w:val="21"/>
          <w:szCs w:val="21"/>
        </w:rPr>
        <w:t>asiūlymas turi būti parengtas</w:t>
      </w:r>
      <w:r>
        <w:rPr>
          <w:rFonts w:hint="default" w:ascii="Calibri" w:hAnsi="Calibri" w:eastAsia="Times New Roman" w:cs="Calibri"/>
          <w:color w:val="000000"/>
          <w:sz w:val="21"/>
          <w:szCs w:val="21"/>
        </w:rPr>
        <w:t xml:space="preserve">, </w:t>
      </w:r>
      <w:r>
        <w:rPr>
          <w:rFonts w:hint="default" w:ascii="Calibri" w:hAnsi="Calibri" w:eastAsia="TimesNewRomanPSMT" w:cs="Calibri"/>
          <w:color w:val="000000"/>
          <w:sz w:val="21"/>
          <w:szCs w:val="21"/>
        </w:rPr>
        <w:t xml:space="preserve">lietuvių </w:t>
      </w:r>
      <w:r>
        <w:rPr>
          <w:rFonts w:hint="default" w:ascii="Calibri" w:hAnsi="Calibri" w:eastAsia="Times New Roman" w:cs="Calibri"/>
          <w:color w:val="000000"/>
          <w:sz w:val="21"/>
          <w:szCs w:val="21"/>
        </w:rPr>
        <w:t>kalba</w:t>
      </w:r>
      <w:r>
        <w:rPr>
          <w:rFonts w:hint="default" w:ascii="Calibri" w:hAnsi="Calibri" w:eastAsia="Times New Roman" w:cs="Calibri"/>
          <w:color w:val="7030A1"/>
          <w:sz w:val="21"/>
          <w:szCs w:val="21"/>
        </w:rPr>
        <w:t xml:space="preserve">. </w:t>
      </w:r>
      <w:r>
        <w:rPr>
          <w:rFonts w:hint="default" w:ascii="Calibri" w:hAnsi="Calibri" w:eastAsia="TimesNewRomanPSMT" w:cs="Calibri"/>
          <w:color w:val="000000"/>
          <w:sz w:val="21"/>
          <w:szCs w:val="21"/>
        </w:rPr>
        <w:t>Jei su pasiūlymu pateikiami dokumentai negali būti</w:t>
      </w:r>
      <w:r>
        <w:rPr>
          <w:rFonts w:hint="default" w:ascii="Calibri" w:hAnsi="Calibri" w:eastAsia="TimesNewRomanPSMT" w:cs="Calibri"/>
          <w:color w:val="000000"/>
          <w:sz w:val="21"/>
          <w:szCs w:val="21"/>
          <w:lang w:val="en-US"/>
        </w:rPr>
        <w:t xml:space="preserve"> </w:t>
      </w:r>
      <w:r>
        <w:rPr>
          <w:rFonts w:hint="default" w:ascii="Calibri" w:hAnsi="Calibri" w:eastAsia="TimesNewRomanPSMT" w:cs="Calibri"/>
          <w:color w:val="000000"/>
          <w:sz w:val="21"/>
          <w:szCs w:val="21"/>
        </w:rPr>
        <w:t>pateikiami lietuvių kalba, šie dokumentai turi būti pateikti originalo kalba, o perkančiajai organizacijai paprašius</w:t>
      </w:r>
      <w:r>
        <w:rPr>
          <w:rFonts w:hint="default" w:ascii="Calibri" w:hAnsi="Calibri" w:eastAsia="TimesNewRomanPSMT" w:cs="Calibri"/>
          <w:color w:val="000000"/>
          <w:sz w:val="21"/>
          <w:szCs w:val="21"/>
          <w:lang w:val="en-US"/>
        </w:rPr>
        <w:t xml:space="preserve"> </w:t>
      </w:r>
      <w:r>
        <w:rPr>
          <w:rFonts w:hint="default" w:ascii="Calibri" w:hAnsi="Calibri" w:eastAsia="TimesNewRomanPSMT" w:cs="Calibri"/>
          <w:color w:val="000000"/>
          <w:sz w:val="21"/>
          <w:szCs w:val="21"/>
        </w:rPr>
        <w:t xml:space="preserve">tiekėjas </w:t>
      </w:r>
      <w:r>
        <w:rPr>
          <w:rFonts w:hint="default" w:ascii="Calibri" w:hAnsi="Calibri" w:eastAsia="TimesNewRomanPSMT" w:cs="Calibri"/>
          <w:color w:val="000000"/>
          <w:sz w:val="21"/>
          <w:szCs w:val="21"/>
          <w:lang w:val="en-US"/>
        </w:rPr>
        <w:t>pateiks</w:t>
      </w:r>
      <w:r>
        <w:rPr>
          <w:rFonts w:hint="default" w:ascii="Calibri" w:hAnsi="Calibri" w:eastAsia="TimesNewRomanPSMT" w:cs="Calibri"/>
          <w:color w:val="000000"/>
          <w:sz w:val="21"/>
          <w:szCs w:val="21"/>
        </w:rPr>
        <w:t xml:space="preserve"> jų vertimą į lietuvių kalbą (vertimas turi būti patvirtintas vertimą atlikusio asmens parašu)</w:t>
      </w:r>
      <w:r>
        <w:rPr>
          <w:rFonts w:hint="default" w:ascii="Calibri" w:hAnsi="Calibri" w:eastAsia="Times New Roman" w:cs="Calibri"/>
          <w:color w:val="000000"/>
          <w:sz w:val="21"/>
          <w:szCs w:val="21"/>
        </w:rPr>
        <w:t>.</w:t>
      </w:r>
      <w:r>
        <w:rPr>
          <w:rFonts w:hint="default" w:ascii="Calibri" w:hAnsi="Calibri" w:eastAsia="Times New Roman" w:cs="Calibri"/>
          <w:color w:val="000000"/>
          <w:sz w:val="21"/>
          <w:szCs w:val="21"/>
          <w:lang w:val="en-US"/>
        </w:rPr>
        <w:t xml:space="preserve"> </w:t>
      </w:r>
      <w:r>
        <w:rPr>
          <w:rFonts w:hint="default" w:ascii="Calibri" w:hAnsi="Calibri" w:eastAsia="TimesNewRomanPSMT" w:cs="Calibri"/>
          <w:color w:val="000000"/>
          <w:sz w:val="21"/>
          <w:szCs w:val="21"/>
        </w:rPr>
        <w:t>Techninius ar kitus pasiūlymo reikalavimus pagrindžiantys dokumentai ar nuorodos gali būti pateiktos anglų</w:t>
      </w:r>
      <w:r>
        <w:rPr>
          <w:rFonts w:hint="default" w:ascii="Calibri" w:hAnsi="Calibri" w:eastAsia="TimesNewRomanPSMT" w:cs="Calibri"/>
          <w:color w:val="000000"/>
          <w:sz w:val="21"/>
          <w:szCs w:val="21"/>
          <w:lang w:val="en-US"/>
        </w:rPr>
        <w:t xml:space="preserve"> </w:t>
      </w:r>
      <w:r>
        <w:rPr>
          <w:rFonts w:hint="default" w:ascii="Calibri" w:hAnsi="Calibri" w:eastAsia="TimesNewRomanPSMT" w:cs="Calibri"/>
          <w:color w:val="000000"/>
          <w:sz w:val="21"/>
          <w:szCs w:val="21"/>
        </w:rPr>
        <w:t>kalba, tačiau perkančioji organizacija (iškilus neaiškumams, dviprasmybėms, ginčams ar pan.) pasilieka teisę</w:t>
      </w:r>
      <w:r>
        <w:rPr>
          <w:rFonts w:hint="default" w:ascii="Calibri" w:hAnsi="Calibri" w:eastAsia="TimesNewRomanPSMT" w:cs="Calibri"/>
          <w:color w:val="000000"/>
          <w:sz w:val="21"/>
          <w:szCs w:val="21"/>
          <w:lang w:val="en-US"/>
        </w:rPr>
        <w:t xml:space="preserve"> </w:t>
      </w:r>
      <w:r>
        <w:rPr>
          <w:rFonts w:hint="default" w:ascii="Calibri" w:hAnsi="Calibri" w:eastAsia="TimesNewRomanPSMT" w:cs="Calibri"/>
          <w:color w:val="000000"/>
          <w:sz w:val="21"/>
          <w:szCs w:val="21"/>
        </w:rPr>
        <w:t>pareikalauti vertimo į lietuvių kalbą. Perkančiajai organizacijai turint įtarimų dėl pasiūlyme pateikto dokumento</w:t>
      </w:r>
      <w:r>
        <w:rPr>
          <w:rFonts w:hint="default" w:ascii="Calibri" w:hAnsi="Calibri" w:eastAsia="TimesNewRomanPSMT" w:cs="Calibri"/>
          <w:color w:val="000000"/>
          <w:sz w:val="21"/>
          <w:szCs w:val="21"/>
          <w:lang w:val="en-US"/>
        </w:rPr>
        <w:t xml:space="preserve"> </w:t>
      </w:r>
      <w:r>
        <w:rPr>
          <w:rFonts w:hint="default" w:ascii="Calibri" w:hAnsi="Calibri" w:eastAsia="TimesNewRomanPSMT" w:cs="Calibri"/>
          <w:color w:val="000000"/>
          <w:sz w:val="21"/>
          <w:szCs w:val="21"/>
        </w:rPr>
        <w:t>vertimo kokybės ir (ar) jo atitikties dokumento originalo turiniui, perkančioji organizacija reikalauja pateikti</w:t>
      </w:r>
      <w:r>
        <w:rPr>
          <w:rFonts w:hint="default" w:ascii="Calibri" w:hAnsi="Calibri" w:eastAsia="TimesNewRomanPSMT" w:cs="Calibri"/>
          <w:color w:val="000000"/>
          <w:sz w:val="21"/>
          <w:szCs w:val="21"/>
          <w:lang w:val="en-US"/>
        </w:rPr>
        <w:t xml:space="preserve"> </w:t>
      </w:r>
      <w:r>
        <w:rPr>
          <w:rFonts w:hint="default" w:ascii="Calibri" w:hAnsi="Calibri" w:eastAsia="TimesNewRomanPSMT" w:cs="Calibri"/>
          <w:color w:val="000000"/>
          <w:sz w:val="21"/>
          <w:szCs w:val="21"/>
        </w:rPr>
        <w:t>vertimą atlikusio asmens parašu ir vertimų biuro antspaudu (jei turi) patvirtintą šio dokumento vertimą.</w:t>
      </w:r>
    </w:p>
    <w:p w14:paraId="4172BF9D">
      <w:pPr>
        <w:pStyle w:val="42"/>
        <w:keepNext w:val="0"/>
        <w:keepLines w:val="0"/>
        <w:pageBreakBefore w:val="0"/>
        <w:widowControl/>
        <w:numPr>
          <w:ilvl w:val="1"/>
          <w:numId w:val="10"/>
        </w:numPr>
        <w:tabs>
          <w:tab w:val="left" w:pos="1418"/>
        </w:tabs>
        <w:kinsoku/>
        <w:wordWrap/>
        <w:overflowPunct/>
        <w:topLinePunct w:val="0"/>
        <w:autoSpaceDE/>
        <w:autoSpaceDN/>
        <w:bidi w:val="0"/>
        <w:adjustRightInd/>
        <w:snapToGrid/>
        <w:spacing w:after="0" w:line="240" w:lineRule="auto"/>
        <w:ind w:left="0" w:leftChars="0" w:firstLine="567" w:firstLineChars="0"/>
        <w:jc w:val="both"/>
        <w:textAlignment w:val="auto"/>
        <w:rPr>
          <w:rFonts w:hint="default" w:ascii="Calibri" w:hAnsi="Calibri" w:cs="Calibri"/>
          <w:sz w:val="21"/>
          <w:szCs w:val="21"/>
        </w:rPr>
      </w:pPr>
      <w:r>
        <w:rPr>
          <w:rFonts w:hint="default" w:ascii="Calibri" w:hAnsi="Calibri" w:eastAsia="Arial" w:cs="Calibri"/>
          <w:b/>
          <w:bCs/>
          <w:sz w:val="21"/>
          <w:szCs w:val="21"/>
        </w:rPr>
        <w:t>Bendra pasiūlymo kaina su PVM  turi būti nurodoma dviejų skaičių po kablelio tikslumu.</w:t>
      </w:r>
      <w:r>
        <w:rPr>
          <w:rFonts w:hint="default" w:ascii="Calibri" w:hAnsi="Calibri" w:eastAsia="Arial" w:cs="Calibri"/>
          <w:sz w:val="21"/>
          <w:szCs w:val="21"/>
        </w:rPr>
        <w:t xml:space="preserve"> Šią kainą sudarančios kainos sudedamosios dalys ar įkainiai gali būti išreikšt</w:t>
      </w:r>
      <w:r>
        <w:rPr>
          <w:rFonts w:hint="default" w:ascii="Calibri" w:hAnsi="Calibri" w:eastAsia="Arial" w:cs="Calibri"/>
          <w:sz w:val="21"/>
          <w:szCs w:val="21"/>
          <w:lang w:val="en-US"/>
        </w:rPr>
        <w:t>i</w:t>
      </w:r>
      <w:r>
        <w:rPr>
          <w:rFonts w:hint="default" w:ascii="Calibri" w:hAnsi="Calibri" w:eastAsia="Arial" w:cs="Calibri"/>
          <w:sz w:val="21"/>
          <w:szCs w:val="21"/>
        </w:rPr>
        <w:t xml:space="preserve"> neribojant skaičių po kablelio kiekio. </w:t>
      </w:r>
    </w:p>
    <w:p w14:paraId="22059CDA">
      <w:pPr>
        <w:pStyle w:val="42"/>
        <w:keepNext w:val="0"/>
        <w:keepLines w:val="0"/>
        <w:pageBreakBefore w:val="0"/>
        <w:widowControl/>
        <w:numPr>
          <w:ilvl w:val="1"/>
          <w:numId w:val="10"/>
        </w:numPr>
        <w:kinsoku/>
        <w:wordWrap/>
        <w:overflowPunct/>
        <w:topLinePunct w:val="0"/>
        <w:autoSpaceDE/>
        <w:autoSpaceDN/>
        <w:bidi w:val="0"/>
        <w:adjustRightInd/>
        <w:snapToGrid/>
        <w:spacing w:line="240" w:lineRule="auto"/>
        <w:ind w:left="0" w:leftChars="0" w:firstLine="567" w:firstLineChars="0"/>
        <w:jc w:val="both"/>
        <w:textAlignment w:val="auto"/>
        <w:rPr>
          <w:rFonts w:hint="default" w:ascii="Calibri" w:hAnsi="Calibri" w:cs="Calibri"/>
          <w:sz w:val="21"/>
          <w:szCs w:val="21"/>
        </w:rPr>
      </w:pPr>
      <w:r>
        <w:rPr>
          <w:rFonts w:hint="default" w:ascii="Calibri" w:hAnsi="Calibri" w:eastAsia="Arial" w:cs="Calibri"/>
          <w:sz w:val="21"/>
          <w:szCs w:val="21"/>
        </w:rPr>
        <w:t xml:space="preserve">Tiekėjų pasiūlymuose nurodytos kainos bus vertinamos </w:t>
      </w:r>
      <w:r>
        <w:rPr>
          <w:rFonts w:hint="default" w:ascii="Calibri" w:hAnsi="Calibri" w:cs="Calibri"/>
          <w:sz w:val="21"/>
          <w:szCs w:val="21"/>
        </w:rPr>
        <w:t xml:space="preserve">ir lyginamos su visais mokesčiais, įskaitant PVM. </w:t>
      </w:r>
    </w:p>
    <w:p w14:paraId="7A15AE0A">
      <w:pPr>
        <w:pStyle w:val="2"/>
        <w:numPr>
          <w:ilvl w:val="0"/>
          <w:numId w:val="10"/>
        </w:numPr>
        <w:tabs>
          <w:tab w:val="left" w:pos="709"/>
        </w:tabs>
        <w:ind w:left="504" w:leftChars="0" w:hanging="504" w:firstLineChars="0"/>
        <w:rPr>
          <w:rFonts w:asciiTheme="minorHAnsi" w:hAnsiTheme="minorHAnsi" w:cstheme="minorHAnsi"/>
        </w:rPr>
      </w:pPr>
      <w:bookmarkStart w:id="19" w:name="_Toc91497106"/>
      <w:bookmarkEnd w:id="19"/>
      <w:bookmarkStart w:id="20" w:name="_Toc91497103"/>
      <w:bookmarkEnd w:id="20"/>
      <w:bookmarkStart w:id="21" w:name="_Toc91497104"/>
      <w:bookmarkEnd w:id="21"/>
      <w:bookmarkStart w:id="22" w:name="_Toc91497102"/>
      <w:bookmarkEnd w:id="22"/>
      <w:bookmarkStart w:id="23" w:name="_Toc91497105"/>
      <w:bookmarkEnd w:id="23"/>
      <w:bookmarkStart w:id="24" w:name="_Ref39430779"/>
      <w:bookmarkStart w:id="25" w:name="_Ref39430768"/>
      <w:bookmarkStart w:id="26" w:name="_Toc126333934"/>
      <w:r>
        <w:rPr>
          <w:rFonts w:asciiTheme="minorHAnsi" w:hAnsiTheme="minorHAnsi" w:cstheme="minorHAnsi"/>
        </w:rPr>
        <w:t>Pasiūlymo galiojimo užtikrinimas</w:t>
      </w:r>
      <w:bookmarkEnd w:id="24"/>
      <w:bookmarkEnd w:id="25"/>
      <w:bookmarkEnd w:id="26"/>
    </w:p>
    <w:p w14:paraId="506D97A9">
      <w:pPr>
        <w:pStyle w:val="42"/>
        <w:keepNext w:val="0"/>
        <w:keepLines w:val="0"/>
        <w:pageBreakBefore w:val="0"/>
        <w:widowControl/>
        <w:kinsoku/>
        <w:wordWrap/>
        <w:topLinePunct w:val="0"/>
        <w:autoSpaceDE/>
        <w:autoSpaceDN/>
        <w:bidi w:val="0"/>
        <w:adjustRightInd/>
        <w:snapToGrid/>
        <w:spacing w:after="0" w:line="240" w:lineRule="auto"/>
        <w:ind w:left="0" w:firstLine="567"/>
        <w:jc w:val="both"/>
        <w:textAlignment w:val="auto"/>
        <w:rPr>
          <w:rFonts w:hint="default" w:ascii="Calibri" w:hAnsi="Calibri" w:eastAsia="Calibri" w:cs="Calibri"/>
          <w:i/>
          <w:iCs/>
          <w:color w:val="auto"/>
        </w:rPr>
      </w:pPr>
      <w:r>
        <w:rPr>
          <w:rFonts w:hint="default" w:ascii="Calibri" w:hAnsi="Calibri" w:cs="Calibri"/>
          <w:color w:val="auto"/>
        </w:rPr>
        <w:t xml:space="preserve">7.1.  Tiekėjas privalo užtikrinti savo pasiūlymo galiojimą ne mažesne kaip </w:t>
      </w:r>
      <w:r>
        <w:rPr>
          <w:rFonts w:hint="default" w:ascii="Calibri" w:hAnsi="Calibri" w:cs="Calibri"/>
          <w:color w:val="auto"/>
          <w:lang w:val="en-US"/>
        </w:rPr>
        <w:t>30 000,00 Eur bauda, kuri</w:t>
      </w:r>
      <w:r>
        <w:rPr>
          <w:rFonts w:hint="default" w:ascii="Calibri" w:hAnsi="Calibri" w:cs="Calibri"/>
          <w:color w:val="auto"/>
          <w:lang w:val="lt-LT"/>
        </w:rPr>
        <w:t xml:space="preserve">ą pateikdamas pasiūlymą, tiekėjas įsipareigoja sumokėti </w:t>
      </w:r>
      <w:r>
        <w:rPr>
          <w:rFonts w:hint="default" w:ascii="Calibri" w:hAnsi="Calibri" w:cs="Calibri"/>
          <w:color w:val="auto"/>
          <w:lang w:val="en-US"/>
        </w:rPr>
        <w:t>per 10 (</w:t>
      </w:r>
      <w:r>
        <w:rPr>
          <w:rFonts w:hint="default" w:ascii="Calibri" w:hAnsi="Calibri" w:cs="Calibri"/>
          <w:color w:val="auto"/>
          <w:lang w:val="lt-LT"/>
        </w:rPr>
        <w:t>dešimt) darbo dienų nuo bent vienos iš šių sąlygų atsiradimo:</w:t>
      </w:r>
      <w:r>
        <w:rPr>
          <w:rFonts w:hint="default" w:ascii="Calibri" w:hAnsi="Calibri" w:cs="Calibri"/>
          <w:color w:val="auto"/>
        </w:rPr>
        <w:t xml:space="preserve"> </w:t>
      </w:r>
    </w:p>
    <w:p w14:paraId="39B16639">
      <w:pPr>
        <w:pStyle w:val="42"/>
        <w:keepNext w:val="0"/>
        <w:keepLines w:val="0"/>
        <w:pageBreakBefore w:val="0"/>
        <w:widowControl/>
        <w:numPr>
          <w:ilvl w:val="0"/>
          <w:numId w:val="0"/>
        </w:numPr>
        <w:kinsoku/>
        <w:wordWrap/>
        <w:topLinePunct w:val="0"/>
        <w:autoSpaceDE/>
        <w:autoSpaceDN/>
        <w:bidi w:val="0"/>
        <w:adjustRightInd/>
        <w:snapToGrid/>
        <w:spacing w:after="0" w:line="240" w:lineRule="auto"/>
        <w:ind w:left="0" w:leftChars="0" w:firstLine="567"/>
        <w:jc w:val="both"/>
        <w:textAlignment w:val="auto"/>
        <w:rPr>
          <w:rFonts w:hint="default" w:ascii="Calibri" w:hAnsi="Calibri" w:cs="Calibri"/>
          <w:color w:val="auto"/>
        </w:rPr>
      </w:pPr>
      <w:r>
        <w:rPr>
          <w:rFonts w:hint="default" w:ascii="Calibri" w:hAnsi="Calibri" w:cs="Calibri"/>
          <w:color w:val="auto"/>
          <w:lang w:val="en-US"/>
        </w:rPr>
        <w:t xml:space="preserve">7.1.1. </w:t>
      </w:r>
      <w:r>
        <w:rPr>
          <w:rFonts w:hint="default" w:ascii="Calibri" w:hAnsi="Calibri" w:cs="Calibri"/>
          <w:color w:val="auto"/>
          <w:lang w:val="lt-LT"/>
        </w:rPr>
        <w:t>p</w:t>
      </w:r>
      <w:r>
        <w:rPr>
          <w:rFonts w:hint="default" w:ascii="Calibri" w:hAnsi="Calibri" w:cs="Calibri"/>
          <w:color w:val="auto"/>
        </w:rPr>
        <w:t>asiūlymo galiojimo laikotarpiu tiekėjas atsisako savo pasiūlymo arba jo dalies (pasiūlyme nurodyto pirkimo objekto, jo kiekio (apimties), siūlomų kainų, tiekimo ar mokėjimo terminų, kitų pasiūlyme nurodytų sąlygų);</w:t>
      </w:r>
    </w:p>
    <w:p w14:paraId="47EE2DBF">
      <w:pPr>
        <w:pStyle w:val="42"/>
        <w:keepNext w:val="0"/>
        <w:keepLines w:val="0"/>
        <w:pageBreakBefore w:val="0"/>
        <w:widowControl/>
        <w:numPr>
          <w:ilvl w:val="0"/>
          <w:numId w:val="0"/>
        </w:numPr>
        <w:kinsoku/>
        <w:wordWrap/>
        <w:topLinePunct w:val="0"/>
        <w:autoSpaceDE/>
        <w:autoSpaceDN/>
        <w:bidi w:val="0"/>
        <w:adjustRightInd/>
        <w:snapToGrid/>
        <w:spacing w:after="0" w:line="240" w:lineRule="auto"/>
        <w:ind w:left="0" w:leftChars="0" w:firstLine="567"/>
        <w:jc w:val="both"/>
        <w:textAlignment w:val="auto"/>
        <w:rPr>
          <w:rFonts w:hint="default" w:ascii="Calibri" w:hAnsi="Calibri" w:cs="Calibri"/>
          <w:color w:val="auto"/>
        </w:rPr>
      </w:pPr>
      <w:r>
        <w:rPr>
          <w:rFonts w:hint="default" w:ascii="Calibri" w:hAnsi="Calibri" w:cs="Calibri"/>
          <w:color w:val="auto"/>
          <w:lang w:val="en-US"/>
        </w:rPr>
        <w:t xml:space="preserve">7.1.2. </w:t>
      </w:r>
      <w:r>
        <w:rPr>
          <w:rFonts w:hint="default" w:ascii="Calibri" w:hAnsi="Calibri" w:cs="Calibri"/>
          <w:color w:val="auto"/>
        </w:rPr>
        <w:t>perkančiajai organizacijai paprašius pagrįsti neįprastai mažą kainą, tiekėjas nepateikia jokio pagrindimo;</w:t>
      </w:r>
    </w:p>
    <w:p w14:paraId="19FA200C">
      <w:pPr>
        <w:keepNext w:val="0"/>
        <w:keepLines w:val="0"/>
        <w:pageBreakBefore w:val="0"/>
        <w:widowControl/>
        <w:kinsoku/>
        <w:wordWrap/>
        <w:topLinePunct w:val="0"/>
        <w:autoSpaceDE/>
        <w:autoSpaceDN/>
        <w:bidi w:val="0"/>
        <w:adjustRightInd/>
        <w:snapToGrid/>
        <w:spacing w:after="0" w:line="240" w:lineRule="auto"/>
        <w:ind w:left="0" w:firstLine="567"/>
        <w:jc w:val="both"/>
        <w:textAlignment w:val="auto"/>
        <w:rPr>
          <w:rFonts w:hint="default" w:ascii="Calibri" w:hAnsi="Calibri" w:cs="Calibri"/>
          <w:color w:val="000000"/>
          <w:sz w:val="21"/>
          <w:szCs w:val="21"/>
        </w:rPr>
      </w:pPr>
      <w:r>
        <w:rPr>
          <w:rFonts w:hint="default" w:ascii="Calibri" w:hAnsi="Calibri" w:cs="Calibri"/>
          <w:color w:val="auto"/>
        </w:rPr>
        <w:t>7.</w:t>
      </w:r>
      <w:r>
        <w:rPr>
          <w:rFonts w:hint="default" w:ascii="Calibri" w:hAnsi="Calibri" w:cs="Calibri"/>
          <w:color w:val="auto"/>
          <w:lang w:val="en-US"/>
        </w:rPr>
        <w:t>1</w:t>
      </w:r>
      <w:r>
        <w:rPr>
          <w:rFonts w:hint="default" w:ascii="Calibri" w:hAnsi="Calibri" w:cs="Calibri"/>
          <w:color w:val="auto"/>
        </w:rPr>
        <w:t>.</w:t>
      </w:r>
      <w:r>
        <w:rPr>
          <w:rFonts w:hint="default" w:ascii="Calibri" w:hAnsi="Calibri" w:cs="Calibri"/>
          <w:color w:val="auto"/>
          <w:lang w:val="en-US"/>
        </w:rPr>
        <w:t>3</w:t>
      </w:r>
      <w:r>
        <w:rPr>
          <w:rFonts w:hint="default" w:ascii="Calibri" w:hAnsi="Calibri" w:cs="Calibri"/>
          <w:color w:val="auto"/>
        </w:rPr>
        <w:t xml:space="preserve">. </w:t>
      </w:r>
      <w:r>
        <w:rPr>
          <w:rFonts w:hint="default" w:ascii="Calibri" w:hAnsi="Calibri" w:cs="Calibri"/>
          <w:color w:val="auto"/>
          <w:sz w:val="21"/>
          <w:szCs w:val="21"/>
        </w:rPr>
        <w:t xml:space="preserve">tiekėjas, perkančiajai organizacijai paprašius, netikslina ar nepateikia trūkstamų duomenų ar </w:t>
      </w:r>
      <w:r>
        <w:rPr>
          <w:rFonts w:hint="default" w:ascii="Calibri" w:hAnsi="Calibri" w:cs="Calibri"/>
          <w:color w:val="000000"/>
          <w:sz w:val="21"/>
          <w:szCs w:val="21"/>
        </w:rPr>
        <w:t>dokumentų apie atitiktį pirkimo dokumentų reikalavimams;</w:t>
      </w:r>
    </w:p>
    <w:p w14:paraId="1EB6E3FD">
      <w:pPr>
        <w:keepNext w:val="0"/>
        <w:keepLines w:val="0"/>
        <w:pageBreakBefore w:val="0"/>
        <w:widowControl/>
        <w:tabs>
          <w:tab w:val="left" w:pos="1418"/>
          <w:tab w:val="left" w:pos="1701"/>
        </w:tabs>
        <w:kinsoku/>
        <w:wordWrap/>
        <w:topLinePunct w:val="0"/>
        <w:autoSpaceDE/>
        <w:autoSpaceDN/>
        <w:bidi w:val="0"/>
        <w:adjustRightInd/>
        <w:snapToGrid/>
        <w:spacing w:after="0" w:line="240" w:lineRule="auto"/>
        <w:ind w:left="0" w:firstLine="567"/>
        <w:jc w:val="both"/>
        <w:textAlignment w:val="auto"/>
        <w:rPr>
          <w:rFonts w:hint="default" w:ascii="Calibri" w:hAnsi="Calibri" w:cs="Calibri"/>
          <w:sz w:val="21"/>
          <w:szCs w:val="21"/>
          <w:lang w:val="en-US"/>
        </w:rPr>
      </w:pPr>
      <w:r>
        <w:rPr>
          <w:rFonts w:hint="default" w:ascii="Calibri" w:hAnsi="Calibri" w:cs="Calibri"/>
          <w:sz w:val="21"/>
          <w:szCs w:val="21"/>
          <w:lang w:val="en-US"/>
        </w:rPr>
        <w:t>7.1.4.</w:t>
      </w:r>
      <w:r>
        <w:rPr>
          <w:rFonts w:hint="default" w:ascii="Calibri" w:hAnsi="Calibri" w:cs="Calibri"/>
          <w:sz w:val="21"/>
          <w:szCs w:val="21"/>
        </w:rPr>
        <w:t xml:space="preserve"> </w:t>
      </w:r>
      <w:r>
        <w:rPr>
          <w:rFonts w:hint="default" w:ascii="Calibri" w:hAnsi="Calibri" w:eastAsia="SimSun" w:cs="Calibri"/>
          <w:sz w:val="21"/>
          <w:szCs w:val="21"/>
        </w:rPr>
        <w:t>pripažinus, kad tiekėjas pateikė ekonomiškai naudingiausią pasiūlymą ir paprašius pirkimo dalyvio pateikti aktualius dokumentus, patvirtinančius jo pašalinimo pagrindų nebuvimą ir atitiktį kvalifikacijos reikalavimams (jei taikoma), tiekėjas neteikia savo pašalinimo pagrindų nebuvimą ir kvalifikaciją patvirtinančių dokumentų;</w:t>
      </w:r>
    </w:p>
    <w:p w14:paraId="3AB8F209">
      <w:pPr>
        <w:keepNext w:val="0"/>
        <w:keepLines w:val="0"/>
        <w:pageBreakBefore w:val="0"/>
        <w:widowControl/>
        <w:kinsoku/>
        <w:wordWrap/>
        <w:topLinePunct w:val="0"/>
        <w:autoSpaceDE/>
        <w:autoSpaceDN/>
        <w:bidi w:val="0"/>
        <w:adjustRightInd/>
        <w:snapToGrid/>
        <w:spacing w:after="0" w:line="240" w:lineRule="auto"/>
        <w:ind w:left="0" w:firstLine="567"/>
        <w:jc w:val="both"/>
        <w:textAlignment w:val="auto"/>
        <w:rPr>
          <w:rFonts w:hint="default" w:ascii="Calibri" w:hAnsi="Calibri" w:cs="Calibri"/>
          <w:color w:val="000000"/>
          <w:sz w:val="21"/>
          <w:szCs w:val="21"/>
          <w:lang w:val="en-US"/>
        </w:rPr>
      </w:pPr>
      <w:r>
        <w:rPr>
          <w:rFonts w:hint="default" w:ascii="Calibri" w:hAnsi="Calibri" w:cs="Calibri"/>
          <w:color w:val="000000"/>
          <w:sz w:val="21"/>
          <w:szCs w:val="21"/>
          <w:lang w:val="en-US"/>
        </w:rPr>
        <w:t>7.1.5.</w:t>
      </w:r>
      <w:r>
        <w:rPr>
          <w:rFonts w:hint="default" w:ascii="Calibri" w:hAnsi="Calibri" w:cs="Calibri"/>
          <w:color w:val="000000"/>
          <w:sz w:val="21"/>
          <w:szCs w:val="21"/>
        </w:rPr>
        <w:t xml:space="preserve">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r>
        <w:rPr>
          <w:rFonts w:hint="default" w:ascii="Calibri" w:hAnsi="Calibri" w:cs="Calibri"/>
          <w:color w:val="000000"/>
          <w:sz w:val="21"/>
          <w:szCs w:val="21"/>
          <w:lang w:val="en-US"/>
        </w:rPr>
        <w:t>.</w:t>
      </w:r>
    </w:p>
    <w:p w14:paraId="71F691D6">
      <w:pPr>
        <w:keepNext w:val="0"/>
        <w:keepLines w:val="0"/>
        <w:pageBreakBefore w:val="0"/>
        <w:widowControl/>
        <w:suppressAutoHyphens/>
        <w:kinsoku/>
        <w:wordWrap/>
        <w:overflowPunct w:val="0"/>
        <w:topLinePunct w:val="0"/>
        <w:autoSpaceDE/>
        <w:autoSpaceDN/>
        <w:bidi w:val="0"/>
        <w:adjustRightInd/>
        <w:snapToGrid/>
        <w:spacing w:after="0" w:line="240" w:lineRule="auto"/>
        <w:ind w:left="0" w:firstLine="567"/>
        <w:contextualSpacing/>
        <w:jc w:val="both"/>
        <w:textAlignment w:val="auto"/>
        <w:rPr>
          <w:rFonts w:hint="default" w:ascii="Calibri" w:hAnsi="Calibri" w:eastAsia="Segoe UI" w:cs="Calibri"/>
          <w:color w:val="auto"/>
        </w:rPr>
      </w:pPr>
      <w:r>
        <w:rPr>
          <w:rFonts w:hint="default" w:ascii="Calibri" w:hAnsi="Calibri" w:eastAsia="Calibri" w:cs="Calibri"/>
          <w:bCs/>
          <w:iCs/>
          <w:color w:val="auto"/>
        </w:rPr>
        <w:t>7.</w:t>
      </w:r>
      <w:r>
        <w:rPr>
          <w:rFonts w:hint="default" w:ascii="Calibri" w:hAnsi="Calibri" w:eastAsia="Calibri" w:cs="Calibri"/>
          <w:bCs/>
          <w:iCs/>
          <w:color w:val="auto"/>
          <w:lang w:val="en-US"/>
        </w:rPr>
        <w:t>2</w:t>
      </w:r>
      <w:r>
        <w:rPr>
          <w:rFonts w:hint="default" w:ascii="Calibri" w:hAnsi="Calibri" w:eastAsia="Calibri" w:cs="Calibri"/>
          <w:bCs/>
          <w:iCs/>
          <w:color w:val="auto"/>
        </w:rPr>
        <w:t xml:space="preserve">. Pasiūlymas galioja jame tiekėjo nurodytą laiką, </w:t>
      </w:r>
      <w:r>
        <w:rPr>
          <w:rFonts w:hint="default" w:ascii="Calibri" w:hAnsi="Calibri" w:eastAsia="Segoe UI" w:cs="Calibri"/>
          <w:bCs/>
          <w:color w:val="auto"/>
        </w:rPr>
        <w:t xml:space="preserve">tačiau ne trumpiau nei numatyta </w:t>
      </w:r>
      <w:r>
        <w:rPr>
          <w:rFonts w:hint="default" w:ascii="Calibri" w:hAnsi="Calibri" w:eastAsia="Segoe UI" w:cs="Calibri"/>
          <w:bCs/>
          <w:color w:val="auto"/>
          <w:lang w:val="lt-LT"/>
        </w:rPr>
        <w:t xml:space="preserve">specialiųjų </w:t>
      </w:r>
      <w:r>
        <w:rPr>
          <w:rFonts w:hint="default" w:ascii="Calibri" w:hAnsi="Calibri" w:eastAsia="Segoe UI" w:cs="Calibri"/>
          <w:color w:val="auto"/>
        </w:rPr>
        <w:t>pirkimo sąlygų 1 priede „</w:t>
      </w:r>
      <w:r>
        <w:rPr>
          <w:rFonts w:hint="default" w:ascii="Calibri" w:hAnsi="Calibri" w:eastAsia="Segoe UI" w:cs="Calibri"/>
          <w:color w:val="auto"/>
        </w:rPr>
        <w:fldChar w:fldCharType="begin"/>
      </w:r>
      <w:r>
        <w:rPr>
          <w:rFonts w:hint="default" w:ascii="Calibri" w:hAnsi="Calibri" w:eastAsia="Segoe UI" w:cs="Calibri"/>
          <w:color w:val="auto"/>
        </w:rPr>
        <w:instrText xml:space="preserve">REF _Ref38970873 \h \* MERGEFORMAT </w:instrText>
      </w:r>
      <w:r>
        <w:rPr>
          <w:rFonts w:hint="default" w:ascii="Calibri" w:hAnsi="Calibri" w:eastAsia="Segoe UI" w:cs="Calibri"/>
          <w:color w:val="auto"/>
        </w:rPr>
        <w:fldChar w:fldCharType="separate"/>
      </w:r>
      <w:r>
        <w:rPr>
          <w:rFonts w:hint="default" w:ascii="Calibri" w:hAnsi="Calibri" w:eastAsia="Segoe UI" w:cs="Calibri"/>
          <w:color w:val="auto"/>
        </w:rPr>
        <w:t>Terminai</w:t>
      </w:r>
      <w:r>
        <w:rPr>
          <w:rFonts w:hint="default" w:ascii="Calibri" w:hAnsi="Calibri" w:eastAsia="Segoe UI" w:cs="Calibri"/>
          <w:color w:val="auto"/>
        </w:rPr>
        <w:fldChar w:fldCharType="end"/>
      </w:r>
      <w:r>
        <w:rPr>
          <w:rFonts w:hint="default" w:ascii="Calibri" w:hAnsi="Calibri" w:eastAsia="Segoe UI" w:cs="Calibri"/>
          <w:color w:val="auto"/>
        </w:rPr>
        <w:t>“</w:t>
      </w:r>
      <w:r>
        <w:rPr>
          <w:rFonts w:hint="default" w:ascii="Calibri" w:hAnsi="Calibri" w:eastAsia="Segoe UI" w:cs="Calibri"/>
          <w:bCs/>
          <w:color w:val="auto"/>
        </w:rPr>
        <w:t>. Jeigu pasiūlyme nenurodytas jo galiojimo laikas, laikoma, kad pasiūlymas galioja tiek, kiek numatyta Pirkimo dokumentuose</w:t>
      </w:r>
      <w:r>
        <w:rPr>
          <w:rFonts w:hint="default" w:ascii="Calibri" w:hAnsi="Calibri" w:eastAsia="Calibri" w:cs="Calibri"/>
          <w:bCs/>
          <w:iCs/>
          <w:color w:val="auto"/>
        </w:rPr>
        <w:t>.</w:t>
      </w:r>
    </w:p>
    <w:p w14:paraId="0BF7BBBB">
      <w:pPr>
        <w:keepNext w:val="0"/>
        <w:keepLines w:val="0"/>
        <w:pageBreakBefore w:val="0"/>
        <w:widowControl/>
        <w:suppressAutoHyphens/>
        <w:kinsoku/>
        <w:wordWrap/>
        <w:overflowPunct w:val="0"/>
        <w:topLinePunct w:val="0"/>
        <w:autoSpaceDE/>
        <w:autoSpaceDN/>
        <w:bidi w:val="0"/>
        <w:adjustRightInd/>
        <w:snapToGrid/>
        <w:spacing w:after="0" w:line="240" w:lineRule="auto"/>
        <w:ind w:left="0" w:firstLine="567"/>
        <w:contextualSpacing/>
        <w:jc w:val="both"/>
        <w:textAlignment w:val="auto"/>
        <w:rPr>
          <w:rFonts w:hint="default" w:ascii="Calibri" w:hAnsi="Calibri" w:eastAsia="Segoe UI" w:cs="Calibri"/>
          <w:lang w:val="en-US"/>
        </w:rPr>
      </w:pPr>
      <w:r>
        <w:rPr>
          <w:rFonts w:hint="default" w:ascii="Calibri" w:hAnsi="Calibri" w:eastAsia="Segoe UI" w:cs="Calibri"/>
        </w:rPr>
        <w:t>7.</w:t>
      </w:r>
      <w:r>
        <w:rPr>
          <w:rFonts w:hint="default" w:ascii="Calibri" w:hAnsi="Calibri" w:eastAsia="Segoe UI" w:cs="Calibri"/>
          <w:lang w:val="en-US"/>
        </w:rPr>
        <w:t>3</w:t>
      </w:r>
      <w:r>
        <w:rPr>
          <w:rFonts w:hint="default" w:ascii="Calibri" w:hAnsi="Calibri" w:eastAsia="Segoe UI" w:cs="Calibri"/>
        </w:rPr>
        <w:t xml:space="preserve">. Perkančioji organizacija turi teisę prašyti, kad tiekėjai pratęstų pasiūlymų galiojimą iki konkrečiai nurodyto termino. Tiekėjas gali atmesti tokį prašymą, </w:t>
      </w:r>
      <w:r>
        <w:rPr>
          <w:rFonts w:hint="default" w:ascii="Calibri" w:hAnsi="Calibri" w:eastAsia="Segoe UI" w:cs="Calibri"/>
          <w:lang w:val="en-US"/>
        </w:rPr>
        <w:t>nemok</w:t>
      </w:r>
      <w:r>
        <w:rPr>
          <w:rFonts w:hint="default" w:ascii="Calibri" w:hAnsi="Calibri" w:eastAsia="Segoe UI" w:cs="Calibri"/>
          <w:lang w:val="lt-LT"/>
        </w:rPr>
        <w:t xml:space="preserve">ėdamas </w:t>
      </w:r>
      <w:r>
        <w:rPr>
          <w:rFonts w:hint="default" w:ascii="Calibri" w:hAnsi="Calibri" w:eastAsia="Segoe UI" w:cs="Calibri"/>
          <w:lang w:val="en-US"/>
        </w:rPr>
        <w:t>speciali</w:t>
      </w:r>
      <w:r>
        <w:rPr>
          <w:rFonts w:hint="default" w:ascii="Calibri" w:hAnsi="Calibri" w:eastAsia="Segoe UI" w:cs="Calibri"/>
          <w:lang w:val="lt-LT"/>
        </w:rPr>
        <w:t xml:space="preserve">ųjų pirkimo sąlygų </w:t>
      </w:r>
      <w:r>
        <w:rPr>
          <w:rFonts w:hint="default" w:ascii="Calibri" w:hAnsi="Calibri" w:eastAsia="Segoe UI" w:cs="Calibri"/>
          <w:lang w:val="en-US"/>
        </w:rPr>
        <w:t>7.1. papunktyje nurodytos baudos.</w:t>
      </w:r>
    </w:p>
    <w:p w14:paraId="5A6841F1">
      <w:pPr>
        <w:keepNext w:val="0"/>
        <w:keepLines w:val="0"/>
        <w:pageBreakBefore w:val="0"/>
        <w:widowControl/>
        <w:suppressAutoHyphens/>
        <w:kinsoku/>
        <w:wordWrap/>
        <w:overflowPunct w:val="0"/>
        <w:topLinePunct w:val="0"/>
        <w:autoSpaceDE/>
        <w:autoSpaceDN/>
        <w:bidi w:val="0"/>
        <w:adjustRightInd/>
        <w:snapToGrid/>
        <w:spacing w:after="0" w:line="240" w:lineRule="auto"/>
        <w:ind w:left="0" w:firstLine="567"/>
        <w:contextualSpacing/>
        <w:jc w:val="both"/>
        <w:textAlignment w:val="auto"/>
        <w:rPr>
          <w:rFonts w:hint="default" w:ascii="Calibri" w:hAnsi="Calibri" w:eastAsia="Segoe UI" w:cs="Calibri"/>
          <w:color w:val="auto"/>
        </w:rPr>
      </w:pPr>
      <w:r>
        <w:rPr>
          <w:rFonts w:hint="default" w:ascii="Calibri" w:hAnsi="Calibri" w:eastAsia="Segoe UI" w:cs="Calibri"/>
          <w:color w:val="auto"/>
        </w:rPr>
        <w:t>7.</w:t>
      </w:r>
      <w:r>
        <w:rPr>
          <w:rFonts w:hint="default" w:ascii="Calibri" w:hAnsi="Calibri" w:eastAsia="Segoe UI" w:cs="Calibri"/>
          <w:color w:val="auto"/>
          <w:lang w:val="en-US"/>
        </w:rPr>
        <w:t>4</w:t>
      </w:r>
      <w:r>
        <w:rPr>
          <w:rFonts w:hint="default" w:ascii="Calibri" w:hAnsi="Calibri" w:eastAsia="Segoe UI" w:cs="Calibri"/>
          <w:color w:val="auto"/>
        </w:rPr>
        <w:t>. Tiekėjas, kuris sutinka pratęsti savo pasiūlymo galiojimo terminą, apie tai raštu</w:t>
      </w:r>
      <w:r>
        <w:rPr>
          <w:rFonts w:hint="default" w:ascii="Calibri" w:hAnsi="Calibri" w:eastAsia="Segoe UI" w:cs="Calibri"/>
          <w:color w:val="auto"/>
          <w:lang w:val="lt-LT"/>
        </w:rPr>
        <w:t xml:space="preserve"> (CVP IS susirašinėjimo priemonėmis)</w:t>
      </w:r>
      <w:r>
        <w:rPr>
          <w:rFonts w:hint="default" w:ascii="Calibri" w:hAnsi="Calibri" w:eastAsia="Segoe UI" w:cs="Calibri"/>
          <w:color w:val="auto"/>
        </w:rPr>
        <w:t xml:space="preserve"> turi pranešti perkančiajai organizacijai. </w:t>
      </w:r>
    </w:p>
    <w:p w14:paraId="6CB6931D">
      <w:pPr>
        <w:keepNext w:val="0"/>
        <w:keepLines w:val="0"/>
        <w:pageBreakBefore w:val="0"/>
        <w:widowControl/>
        <w:suppressAutoHyphens/>
        <w:kinsoku/>
        <w:wordWrap/>
        <w:overflowPunct w:val="0"/>
        <w:topLinePunct w:val="0"/>
        <w:autoSpaceDE/>
        <w:autoSpaceDN/>
        <w:bidi w:val="0"/>
        <w:adjustRightInd/>
        <w:snapToGrid/>
        <w:spacing w:after="0" w:line="240" w:lineRule="auto"/>
        <w:ind w:left="0" w:firstLine="567"/>
        <w:contextualSpacing/>
        <w:jc w:val="both"/>
        <w:textAlignment w:val="auto"/>
        <w:rPr>
          <w:rFonts w:hint="default" w:ascii="Calibri" w:hAnsi="Calibri" w:eastAsia="Segoe UI" w:cs="Calibri"/>
        </w:rPr>
      </w:pPr>
      <w:r>
        <w:rPr>
          <w:rFonts w:hint="default" w:ascii="Calibri" w:hAnsi="Calibri" w:eastAsia="Segoe UI" w:cs="Calibri"/>
        </w:rPr>
        <w:t>7.</w:t>
      </w:r>
      <w:r>
        <w:rPr>
          <w:rFonts w:hint="default" w:ascii="Calibri" w:hAnsi="Calibri" w:eastAsia="Segoe UI" w:cs="Calibri"/>
          <w:lang w:val="en-US"/>
        </w:rPr>
        <w:t>5</w:t>
      </w:r>
      <w:r>
        <w:rPr>
          <w:rFonts w:hint="default" w:ascii="Calibri" w:hAnsi="Calibri" w:eastAsia="Segoe UI" w:cs="Calibri"/>
        </w:rPr>
        <w:t>. Jeigu tiekėjas neatsako į perkančiosios organizacijos prašymą pratęsti pasiūlymo galiojimo užtikrinimo terminą, jo nepratęsia, laikoma, kad jis atmetė prašymą pratęsti savo pasiūlymo galiojimo terminą ir jo pasiūlymas atmetamas.</w:t>
      </w:r>
    </w:p>
    <w:p w14:paraId="13EDAF3B">
      <w:pPr>
        <w:keepNext w:val="0"/>
        <w:keepLines w:val="0"/>
        <w:pageBreakBefore w:val="0"/>
        <w:widowControl/>
        <w:kinsoku/>
        <w:wordWrap/>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color w:val="000000"/>
          <w:sz w:val="21"/>
          <w:szCs w:val="21"/>
        </w:rPr>
      </w:pPr>
      <w:r>
        <w:rPr>
          <w:rFonts w:hint="default" w:ascii="Calibri" w:hAnsi="Calibri" w:eastAsia="Times New Roman" w:cs="Calibri"/>
          <w:color w:val="000000"/>
          <w:sz w:val="21"/>
          <w:szCs w:val="21"/>
          <w:lang w:val="en-US"/>
        </w:rPr>
        <w:t>7</w:t>
      </w:r>
      <w:r>
        <w:rPr>
          <w:rFonts w:hint="default" w:ascii="Calibri" w:hAnsi="Calibri" w:eastAsia="Times New Roman" w:cs="Calibri"/>
          <w:color w:val="000000"/>
          <w:sz w:val="21"/>
          <w:szCs w:val="21"/>
        </w:rPr>
        <w:t>.</w:t>
      </w:r>
      <w:r>
        <w:rPr>
          <w:rFonts w:hint="default" w:ascii="Calibri" w:hAnsi="Calibri" w:eastAsia="Times New Roman" w:cs="Calibri"/>
          <w:color w:val="000000"/>
          <w:sz w:val="21"/>
          <w:szCs w:val="21"/>
          <w:lang w:val="en-US"/>
        </w:rPr>
        <w:t>6</w:t>
      </w:r>
      <w:r>
        <w:rPr>
          <w:rFonts w:hint="default" w:ascii="Calibri" w:hAnsi="Calibri" w:eastAsia="Times New Roman" w:cs="Calibri"/>
          <w:color w:val="000000"/>
          <w:sz w:val="21"/>
          <w:szCs w:val="21"/>
        </w:rPr>
        <w:t xml:space="preserve">. Atsisakoma teisių į pasiūlymo galiojimo užtikrinimą įvykus bent vienai iš šių sąlygų: </w:t>
      </w:r>
    </w:p>
    <w:p w14:paraId="7B94F86B">
      <w:pPr>
        <w:keepNext w:val="0"/>
        <w:keepLines w:val="0"/>
        <w:pageBreakBefore w:val="0"/>
        <w:widowControl/>
        <w:kinsoku/>
        <w:wordWrap/>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color w:val="000000"/>
          <w:sz w:val="21"/>
          <w:szCs w:val="21"/>
        </w:rPr>
      </w:pPr>
      <w:r>
        <w:rPr>
          <w:rFonts w:hint="default" w:ascii="Calibri" w:hAnsi="Calibri" w:eastAsia="Times New Roman" w:cs="Calibri"/>
          <w:color w:val="000000"/>
          <w:sz w:val="21"/>
          <w:szCs w:val="21"/>
          <w:lang w:val="en-US"/>
        </w:rPr>
        <w:t>7</w:t>
      </w:r>
      <w:r>
        <w:rPr>
          <w:rFonts w:hint="default" w:ascii="Calibri" w:hAnsi="Calibri" w:eastAsia="Times New Roman" w:cs="Calibri"/>
          <w:color w:val="000000"/>
          <w:sz w:val="21"/>
          <w:szCs w:val="21"/>
        </w:rPr>
        <w:t>.</w:t>
      </w:r>
      <w:r>
        <w:rPr>
          <w:rFonts w:hint="default" w:ascii="Calibri" w:hAnsi="Calibri" w:eastAsia="Times New Roman" w:cs="Calibri"/>
          <w:color w:val="000000"/>
          <w:sz w:val="21"/>
          <w:szCs w:val="21"/>
          <w:lang w:val="en-US"/>
        </w:rPr>
        <w:t>6</w:t>
      </w:r>
      <w:r>
        <w:rPr>
          <w:rFonts w:hint="default" w:ascii="Calibri" w:hAnsi="Calibri" w:eastAsia="Times New Roman" w:cs="Calibri"/>
          <w:color w:val="000000"/>
          <w:sz w:val="21"/>
          <w:szCs w:val="21"/>
        </w:rPr>
        <w:t xml:space="preserve">.1. pasibaigia pasiūlymų užtikrinimo galiojimo laikas ir tiekėjas jo nepratęsia; </w:t>
      </w:r>
    </w:p>
    <w:p w14:paraId="309452EC">
      <w:pPr>
        <w:keepNext w:val="0"/>
        <w:keepLines w:val="0"/>
        <w:pageBreakBefore w:val="0"/>
        <w:widowControl/>
        <w:kinsoku/>
        <w:wordWrap/>
        <w:topLinePunct w:val="0"/>
        <w:autoSpaceDE/>
        <w:autoSpaceDN/>
        <w:bidi w:val="0"/>
        <w:adjustRightInd/>
        <w:snapToGrid/>
        <w:spacing w:after="0" w:line="240" w:lineRule="auto"/>
        <w:ind w:left="0" w:firstLine="567"/>
        <w:jc w:val="both"/>
        <w:textAlignment w:val="auto"/>
        <w:rPr>
          <w:rFonts w:hint="default" w:ascii="Calibri" w:hAnsi="Calibri" w:eastAsia="Times New Roman" w:cs="Calibri"/>
          <w:color w:val="000000"/>
          <w:sz w:val="21"/>
          <w:szCs w:val="21"/>
        </w:rPr>
      </w:pPr>
      <w:r>
        <w:rPr>
          <w:rFonts w:hint="default" w:ascii="Calibri" w:hAnsi="Calibri" w:eastAsia="Times New Roman" w:cs="Calibri"/>
          <w:color w:val="000000"/>
          <w:sz w:val="21"/>
          <w:szCs w:val="21"/>
          <w:lang w:val="en-US"/>
        </w:rPr>
        <w:t>7</w:t>
      </w:r>
      <w:r>
        <w:rPr>
          <w:rFonts w:hint="default" w:ascii="Calibri" w:hAnsi="Calibri" w:eastAsia="Times New Roman" w:cs="Calibri"/>
          <w:color w:val="000000"/>
          <w:sz w:val="21"/>
          <w:szCs w:val="21"/>
        </w:rPr>
        <w:t>.</w:t>
      </w:r>
      <w:r>
        <w:rPr>
          <w:rFonts w:hint="default" w:ascii="Calibri" w:hAnsi="Calibri" w:eastAsia="Times New Roman" w:cs="Calibri"/>
          <w:color w:val="000000"/>
          <w:sz w:val="21"/>
          <w:szCs w:val="21"/>
          <w:lang w:val="en-US"/>
        </w:rPr>
        <w:t>6</w:t>
      </w:r>
      <w:r>
        <w:rPr>
          <w:rFonts w:hint="default" w:ascii="Calibri" w:hAnsi="Calibri" w:eastAsia="Times New Roman" w:cs="Calibri"/>
          <w:color w:val="000000"/>
          <w:sz w:val="21"/>
          <w:szCs w:val="21"/>
        </w:rPr>
        <w:t xml:space="preserve">.2. įsigalioja pasirašyta sutartis; </w:t>
      </w:r>
    </w:p>
    <w:p w14:paraId="42D792A1">
      <w:pPr>
        <w:keepNext w:val="0"/>
        <w:keepLines w:val="0"/>
        <w:pageBreakBefore w:val="0"/>
        <w:widowControl/>
        <w:kinsoku/>
        <w:wordWrap/>
        <w:topLinePunct w:val="0"/>
        <w:autoSpaceDE/>
        <w:autoSpaceDN/>
        <w:bidi w:val="0"/>
        <w:adjustRightInd/>
        <w:snapToGrid/>
        <w:spacing w:after="0" w:line="240" w:lineRule="auto"/>
        <w:ind w:left="0" w:firstLine="567"/>
        <w:jc w:val="both"/>
        <w:textAlignment w:val="auto"/>
        <w:rPr>
          <w:rFonts w:hint="default" w:ascii="Calibri" w:hAnsi="Calibri" w:cs="Calibri"/>
          <w:color w:val="000000"/>
          <w:sz w:val="21"/>
          <w:szCs w:val="21"/>
          <w:lang w:val="en-US"/>
        </w:rPr>
      </w:pPr>
      <w:r>
        <w:rPr>
          <w:rFonts w:hint="default" w:ascii="Calibri" w:hAnsi="Calibri" w:eastAsia="Times New Roman" w:cs="Calibri"/>
          <w:color w:val="000000"/>
          <w:sz w:val="21"/>
          <w:szCs w:val="21"/>
          <w:lang w:val="en-US"/>
        </w:rPr>
        <w:t>7</w:t>
      </w:r>
      <w:r>
        <w:rPr>
          <w:rFonts w:hint="default" w:ascii="Calibri" w:hAnsi="Calibri" w:eastAsia="Times New Roman" w:cs="Calibri"/>
          <w:color w:val="000000"/>
          <w:sz w:val="21"/>
          <w:szCs w:val="21"/>
        </w:rPr>
        <w:t>.</w:t>
      </w:r>
      <w:r>
        <w:rPr>
          <w:rFonts w:hint="default" w:ascii="Calibri" w:hAnsi="Calibri" w:eastAsia="Times New Roman" w:cs="Calibri"/>
          <w:color w:val="000000"/>
          <w:sz w:val="21"/>
          <w:szCs w:val="21"/>
          <w:lang w:val="en-US"/>
        </w:rPr>
        <w:t>6</w:t>
      </w:r>
      <w:r>
        <w:rPr>
          <w:rFonts w:hint="default" w:ascii="Calibri" w:hAnsi="Calibri" w:eastAsia="Times New Roman" w:cs="Calibri"/>
          <w:color w:val="000000"/>
          <w:sz w:val="21"/>
          <w:szCs w:val="21"/>
        </w:rPr>
        <w:t xml:space="preserve">.3. nutraukiamos pirkimo procedūros. </w:t>
      </w:r>
    </w:p>
    <w:p w14:paraId="5C8BAE94">
      <w:pPr>
        <w:keepNext w:val="0"/>
        <w:keepLines w:val="0"/>
        <w:pageBreakBefore w:val="0"/>
        <w:widowControl/>
        <w:tabs>
          <w:tab w:val="left" w:pos="1701"/>
        </w:tabs>
        <w:kinsoku/>
        <w:wordWrap/>
        <w:topLinePunct w:val="0"/>
        <w:autoSpaceDE/>
        <w:autoSpaceDN/>
        <w:bidi w:val="0"/>
        <w:adjustRightInd/>
        <w:snapToGrid/>
        <w:spacing w:after="0" w:line="240" w:lineRule="auto"/>
        <w:ind w:left="0" w:firstLine="567"/>
        <w:jc w:val="both"/>
        <w:textAlignment w:val="auto"/>
        <w:rPr>
          <w:rFonts w:hint="default" w:ascii="Calibri" w:hAnsi="Calibri" w:cs="Calibri"/>
          <w:iCs/>
          <w:color w:val="00B050"/>
        </w:rPr>
      </w:pPr>
    </w:p>
    <w:p w14:paraId="7136C94B">
      <w:pPr>
        <w:pStyle w:val="2"/>
        <w:numPr>
          <w:ilvl w:val="0"/>
          <w:numId w:val="10"/>
        </w:numPr>
        <w:tabs>
          <w:tab w:val="left" w:pos="709"/>
        </w:tabs>
        <w:spacing w:line="20" w:lineRule="atLeast"/>
        <w:ind w:left="504" w:leftChars="0" w:hanging="504" w:firstLineChars="0"/>
        <w:contextualSpacing/>
        <w:rPr>
          <w:rFonts w:asciiTheme="minorHAnsi" w:hAnsiTheme="minorHAnsi" w:cstheme="minorHAnsi"/>
        </w:rPr>
      </w:pPr>
      <w:bookmarkStart w:id="27" w:name="_Ref39658248"/>
      <w:bookmarkStart w:id="28" w:name="_Ref39658226"/>
      <w:bookmarkStart w:id="29" w:name="_Ref39658251"/>
      <w:bookmarkStart w:id="30" w:name="_Toc126333935"/>
      <w:bookmarkStart w:id="31" w:name="_Ref39658218"/>
      <w:bookmarkStart w:id="32" w:name="_Ref39485250"/>
      <w:bookmarkStart w:id="33" w:name="_Ref39485258"/>
      <w:r>
        <w:rPr>
          <w:rFonts w:asciiTheme="minorHAnsi" w:hAnsiTheme="minorHAnsi" w:cstheme="minorHAnsi"/>
        </w:rPr>
        <w:t>Elektroninis aukcionas</w:t>
      </w:r>
      <w:bookmarkEnd w:id="27"/>
      <w:bookmarkEnd w:id="28"/>
      <w:bookmarkEnd w:id="29"/>
      <w:bookmarkEnd w:id="30"/>
      <w:bookmarkEnd w:id="31"/>
    </w:p>
    <w:p w14:paraId="0BFDB7B0">
      <w:pPr>
        <w:spacing w:after="0" w:line="240" w:lineRule="auto"/>
        <w:ind w:left="710"/>
        <w:rPr>
          <w:rFonts w:cstheme="minorHAnsi"/>
        </w:rPr>
      </w:pPr>
      <w:r>
        <w:rPr>
          <w:rFonts w:cstheme="minorHAnsi"/>
        </w:rPr>
        <w:t>8.1. Perkančioji organizacija pirkime netaikys elektroninio aukciono.</w:t>
      </w:r>
    </w:p>
    <w:p w14:paraId="14CBD3AD">
      <w:pPr>
        <w:pStyle w:val="2"/>
        <w:numPr>
          <w:ilvl w:val="0"/>
          <w:numId w:val="0"/>
        </w:numPr>
        <w:tabs>
          <w:tab w:val="left" w:pos="709"/>
        </w:tabs>
        <w:spacing w:line="20" w:lineRule="atLeast"/>
        <w:ind w:leftChars="0"/>
        <w:contextualSpacing/>
        <w:rPr>
          <w:rFonts w:asciiTheme="minorHAnsi" w:hAnsiTheme="minorHAnsi" w:cstheme="minorHAnsi"/>
        </w:rPr>
      </w:pPr>
      <w:bookmarkStart w:id="34" w:name="_Ref39667303"/>
      <w:bookmarkStart w:id="35" w:name="_Ref39667308"/>
      <w:bookmarkStart w:id="36" w:name="_Toc126333936"/>
      <w:r>
        <w:rPr>
          <w:rFonts w:hint="default" w:asciiTheme="minorHAnsi" w:hAnsiTheme="minorHAnsi" w:cstheme="minorHAnsi"/>
          <w:lang w:val="lt-LT"/>
        </w:rPr>
        <w:t xml:space="preserve">9. </w:t>
      </w:r>
      <w:r>
        <w:rPr>
          <w:rFonts w:asciiTheme="minorHAnsi" w:hAnsiTheme="minorHAnsi" w:cstheme="minorHAnsi"/>
        </w:rPr>
        <w:t>Pasiūlymų vertinimas</w:t>
      </w:r>
      <w:bookmarkEnd w:id="32"/>
      <w:bookmarkEnd w:id="33"/>
      <w:bookmarkEnd w:id="34"/>
      <w:bookmarkEnd w:id="35"/>
      <w:bookmarkEnd w:id="36"/>
    </w:p>
    <w:p w14:paraId="190B78FB">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eastAsia="Calibri"/>
          <w:color w:val="FF0000"/>
        </w:rPr>
      </w:pPr>
      <w:r>
        <w:rPr>
          <w:rFonts w:cstheme="minorHAnsi"/>
        </w:rPr>
        <w:t xml:space="preserve">9.1. </w:t>
      </w:r>
      <w:r>
        <w:rPr>
          <w:rFonts w:eastAsia="Calibri"/>
        </w:rPr>
        <w:t>Perkančioji organizacija ekonomiškai naudingiausią pasiūlymą išrenka pagal kainos ir kokybės santykį. Duomenys, kuriuos savo pasiūlyme turi pateikti tiekėjas, vertinimo kriterijai ir tvarka, pagal kuri</w:t>
      </w:r>
      <w:r>
        <w:rPr>
          <w:rFonts w:hint="default" w:eastAsia="Calibri"/>
          <w:lang w:val="lt-LT"/>
        </w:rPr>
        <w:t>ą</w:t>
      </w:r>
      <w:r>
        <w:rPr>
          <w:rFonts w:eastAsia="Calibri"/>
        </w:rPr>
        <w:t xml:space="preserve"> vertinami tiekėjo pateikti duomenys, pateikiama specialiųjų pirkimo sąlygų </w:t>
      </w:r>
      <w:r>
        <w:rPr>
          <w:rFonts w:hint="default" w:eastAsia="Calibri"/>
          <w:color w:val="auto"/>
          <w:lang w:val="en-US"/>
        </w:rPr>
        <w:t>7</w:t>
      </w:r>
      <w:r>
        <w:rPr>
          <w:rFonts w:eastAsia="Calibri"/>
          <w:color w:val="auto"/>
        </w:rPr>
        <w:t xml:space="preserve"> priede</w:t>
      </w:r>
      <w:r>
        <w:rPr>
          <w:rFonts w:hint="default" w:eastAsia="Calibri"/>
          <w:color w:val="auto"/>
          <w:lang w:val="en-US"/>
        </w:rPr>
        <w:t xml:space="preserve"> “Pasi</w:t>
      </w:r>
      <w:r>
        <w:rPr>
          <w:rFonts w:hint="default" w:eastAsia="Calibri"/>
          <w:color w:val="auto"/>
          <w:lang w:val="lt-LT"/>
        </w:rPr>
        <w:t>ūlymų vertinimo kriterijai ir sąlygos”</w:t>
      </w:r>
      <w:r>
        <w:rPr>
          <w:rFonts w:eastAsia="Calibri"/>
          <w:color w:val="auto"/>
        </w:rPr>
        <w:t xml:space="preserve">. </w:t>
      </w:r>
    </w:p>
    <w:p w14:paraId="7BE043AE">
      <w:pPr>
        <w:keepNext w:val="0"/>
        <w:keepLines w:val="0"/>
        <w:pageBreakBefore w:val="0"/>
        <w:widowControl/>
        <w:kinsoku/>
        <w:wordWrap/>
        <w:overflowPunct/>
        <w:topLinePunct w:val="0"/>
        <w:autoSpaceDE/>
        <w:autoSpaceDN/>
        <w:bidi w:val="0"/>
        <w:adjustRightInd/>
        <w:snapToGrid/>
        <w:spacing w:after="0" w:line="240" w:lineRule="auto"/>
        <w:ind w:left="0" w:firstLine="567"/>
        <w:jc w:val="both"/>
        <w:textAlignment w:val="auto"/>
        <w:rPr>
          <w:rFonts w:cstheme="minorHAnsi"/>
          <w:color w:val="000000" w:themeColor="text1"/>
          <w14:textFill>
            <w14:solidFill>
              <w14:schemeClr w14:val="tx1"/>
            </w14:solidFill>
          </w14:textFill>
        </w:rPr>
      </w:pPr>
      <w:r>
        <w:rPr>
          <w:rFonts w:hint="default" w:cstheme="minorHAnsi"/>
          <w:color w:val="000000" w:themeColor="text1"/>
          <w:lang w:val="lt-LT"/>
          <w14:textFill>
            <w14:solidFill>
              <w14:schemeClr w14:val="tx1"/>
            </w14:solidFill>
          </w14:textFill>
        </w:rPr>
        <w:t>9.</w:t>
      </w:r>
      <w:r>
        <w:rPr>
          <w:rFonts w:hint="default" w:cstheme="minorHAnsi"/>
          <w:color w:val="000000" w:themeColor="text1"/>
          <w:lang w:val="en-US"/>
          <w14:textFill>
            <w14:solidFill>
              <w14:schemeClr w14:val="tx1"/>
            </w14:solidFill>
          </w14:textFill>
        </w:rPr>
        <w:t xml:space="preserve">2. </w:t>
      </w:r>
      <w:r>
        <w:rPr>
          <w:rFonts w:cstheme="minorHAnsi"/>
          <w:color w:val="000000" w:themeColor="text1"/>
          <w14:textFill>
            <w14:solidFill>
              <w14:schemeClr w14:val="tx1"/>
            </w14:solidFill>
          </w14:textFill>
        </w:rPr>
        <w:t xml:space="preserve">Laimėjusiu pasiūlymu galės būti pripažintas tik 1 (vienas) ekonomiškai naudingiausias pasiūlymas, esantis pasiūlymų eilės pirmojoje vietoje. </w:t>
      </w:r>
    </w:p>
    <w:p w14:paraId="678C44CA">
      <w:pPr>
        <w:pStyle w:val="2"/>
        <w:numPr>
          <w:ilvl w:val="0"/>
          <w:numId w:val="0"/>
        </w:numPr>
        <w:tabs>
          <w:tab w:val="left" w:pos="567"/>
        </w:tabs>
        <w:spacing w:line="20" w:lineRule="atLeast"/>
        <w:ind w:leftChars="0"/>
        <w:contextualSpacing/>
        <w:rPr>
          <w:rFonts w:asciiTheme="minorHAnsi" w:hAnsiTheme="minorHAnsi" w:cstheme="minorHAnsi"/>
        </w:rPr>
      </w:pPr>
      <w:bookmarkStart w:id="37" w:name="_Ref39426005"/>
      <w:bookmarkStart w:id="38" w:name="_Ref39425999"/>
      <w:bookmarkStart w:id="39" w:name="_Toc126333937"/>
      <w:r>
        <w:rPr>
          <w:rFonts w:hint="default" w:asciiTheme="minorHAnsi" w:hAnsiTheme="minorHAnsi" w:cstheme="minorHAnsi"/>
          <w:lang w:val="en-US"/>
        </w:rPr>
        <w:t xml:space="preserve">10. </w:t>
      </w:r>
      <w:r>
        <w:rPr>
          <w:rFonts w:asciiTheme="minorHAnsi" w:hAnsiTheme="minorHAnsi" w:cstheme="minorHAnsi"/>
        </w:rPr>
        <w:t>Sutarties sudarymas</w:t>
      </w:r>
      <w:bookmarkEnd w:id="37"/>
      <w:bookmarkEnd w:id="38"/>
      <w:bookmarkEnd w:id="39"/>
    </w:p>
    <w:p w14:paraId="27CAEFF7">
      <w:pPr>
        <w:pStyle w:val="42"/>
        <w:numPr>
          <w:ilvl w:val="1"/>
          <w:numId w:val="11"/>
        </w:numPr>
        <w:spacing w:after="0" w:line="240" w:lineRule="auto"/>
        <w:ind w:firstLine="123"/>
        <w:jc w:val="both"/>
        <w:rPr>
          <w:color w:val="auto"/>
        </w:rPr>
      </w:pPr>
      <w:r>
        <w:rPr>
          <w:color w:val="auto"/>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Pr>
          <w:rFonts w:hint="default"/>
          <w:color w:val="auto"/>
          <w:lang w:val="lt-LT"/>
        </w:rPr>
        <w:t xml:space="preserve"> specialųjų</w:t>
      </w:r>
      <w:r>
        <w:rPr>
          <w:color w:val="auto"/>
        </w:rPr>
        <w:t xml:space="preserve"> </w:t>
      </w:r>
      <w:r>
        <w:rPr>
          <w:rFonts w:hint="default"/>
          <w:color w:val="auto"/>
          <w:lang w:val="lt-LT"/>
        </w:rPr>
        <w:t>p</w:t>
      </w:r>
      <w:r>
        <w:rPr>
          <w:color w:val="auto"/>
        </w:rPr>
        <w:t xml:space="preserve">irkimo sąlygų </w:t>
      </w:r>
      <w:r>
        <w:rPr>
          <w:rFonts w:hint="default"/>
          <w:color w:val="auto"/>
          <w:lang w:val="en-US"/>
        </w:rPr>
        <w:t xml:space="preserve">8 </w:t>
      </w:r>
      <w:r>
        <w:rPr>
          <w:color w:val="auto"/>
        </w:rPr>
        <w:t>priede „Sutarties projektas“.</w:t>
      </w:r>
    </w:p>
    <w:bookmarkEnd w:id="2"/>
    <w:p w14:paraId="7881FCAE">
      <w:pPr>
        <w:shd w:val="clear" w:color="auto" w:fill="FFFFFF"/>
        <w:spacing w:after="0" w:line="240" w:lineRule="auto"/>
        <w:jc w:val="center"/>
        <w:rPr>
          <w:rFonts w:eastAsia="Calibri" w:cstheme="minorHAnsi"/>
        </w:rPr>
        <w:sectPr>
          <w:headerReference r:id="rId9" w:type="first"/>
          <w:headerReference r:id="rId8" w:type="default"/>
          <w:footerReference r:id="rId10" w:type="default"/>
          <w:pgSz w:w="12240" w:h="15840"/>
          <w:pgMar w:top="1134" w:right="567" w:bottom="1134" w:left="1701" w:header="720" w:footer="720" w:gutter="0"/>
          <w:pgNumType w:fmt="decimal" w:start="1"/>
          <w:cols w:space="720" w:num="1"/>
          <w:docGrid w:linePitch="360" w:charSpace="0"/>
        </w:sectPr>
      </w:pPr>
      <w:r>
        <w:rPr>
          <w:rFonts w:eastAsia="Calibri" w:cstheme="minorHAnsi"/>
        </w:rPr>
        <w:t>__________</w:t>
      </w:r>
    </w:p>
    <w:p w14:paraId="1DF37652">
      <w:pPr>
        <w:pStyle w:val="2"/>
        <w:jc w:val="right"/>
        <w:rPr>
          <w:rFonts w:asciiTheme="minorHAnsi" w:hAnsiTheme="minorHAnsi" w:cstheme="minorHAnsi"/>
          <w:sz w:val="21"/>
          <w:szCs w:val="21"/>
        </w:rPr>
      </w:pPr>
      <w:bookmarkStart w:id="40" w:name="_Toc126333939"/>
      <w:r>
        <w:rPr>
          <w:rFonts w:hint="default" w:asciiTheme="minorHAnsi" w:hAnsiTheme="minorHAnsi" w:cstheme="minorHAnsi"/>
          <w:color w:val="0070C0"/>
          <w:sz w:val="21"/>
          <w:szCs w:val="21"/>
          <w:lang w:val="lt-LT"/>
        </w:rPr>
        <w:t>Specialiųjų p</w:t>
      </w:r>
      <w:r>
        <w:rPr>
          <w:rFonts w:asciiTheme="minorHAnsi" w:hAnsiTheme="minorHAnsi" w:cstheme="minorHAnsi"/>
          <w:color w:val="0070C0"/>
          <w:sz w:val="21"/>
          <w:szCs w:val="21"/>
        </w:rPr>
        <w:t>irkimo sąlygų 1 priedas „Terminai“</w:t>
      </w:r>
      <w:bookmarkEnd w:id="40"/>
    </w:p>
    <w:p w14:paraId="5369DEF7">
      <w:pPr>
        <w:shd w:val="clear" w:color="auto" w:fill="FFFFFF"/>
        <w:spacing w:after="0" w:line="240" w:lineRule="auto"/>
        <w:jc w:val="right"/>
        <w:rPr>
          <w:rFonts w:eastAsia="Calibri" w:cstheme="minorHAnsi"/>
          <w:color w:val="0070C0"/>
        </w:rPr>
      </w:pP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47"/>
        <w:gridCol w:w="2531"/>
        <w:gridCol w:w="3643"/>
        <w:gridCol w:w="2954"/>
      </w:tblGrid>
      <w:tr w14:paraId="7308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D8D8D8" w:themeFill="background1" w:themeFillShade="D9"/>
            <w:tcMar>
              <w:top w:w="0" w:type="dxa"/>
              <w:left w:w="108" w:type="dxa"/>
              <w:bottom w:w="0" w:type="dxa"/>
              <w:right w:w="108" w:type="dxa"/>
            </w:tcMar>
          </w:tcPr>
          <w:p w14:paraId="200EEC47">
            <w:pPr>
              <w:jc w:val="center"/>
              <w:rPr>
                <w:rFonts w:cstheme="minorHAnsi"/>
                <w:b/>
                <w:bCs/>
              </w:rPr>
            </w:pPr>
            <w:r>
              <w:rPr>
                <w:rFonts w:cstheme="minorHAnsi"/>
                <w:b/>
                <w:bCs/>
              </w:rPr>
              <w:t>Eil.Nr.</w:t>
            </w:r>
          </w:p>
        </w:tc>
        <w:tc>
          <w:tcPr>
            <w:tcW w:w="2531" w:type="dxa"/>
            <w:shd w:val="clear" w:color="auto" w:fill="D8D8D8" w:themeFill="background1" w:themeFillShade="D9"/>
            <w:tcMar>
              <w:top w:w="0" w:type="dxa"/>
              <w:left w:w="108" w:type="dxa"/>
              <w:bottom w:w="0" w:type="dxa"/>
              <w:right w:w="108" w:type="dxa"/>
            </w:tcMar>
          </w:tcPr>
          <w:p w14:paraId="778B1404">
            <w:pPr>
              <w:jc w:val="center"/>
              <w:rPr>
                <w:rFonts w:cstheme="minorHAnsi"/>
                <w:b/>
                <w:bCs/>
              </w:rPr>
            </w:pPr>
            <w:r>
              <w:rPr>
                <w:rFonts w:cstheme="minorHAnsi"/>
                <w:b/>
                <w:bCs/>
              </w:rPr>
              <w:t>VEIKSMAS</w:t>
            </w:r>
          </w:p>
        </w:tc>
        <w:tc>
          <w:tcPr>
            <w:tcW w:w="3643" w:type="dxa"/>
            <w:shd w:val="clear" w:color="auto" w:fill="D8D8D8" w:themeFill="background1" w:themeFillShade="D9"/>
            <w:tcMar>
              <w:top w:w="0" w:type="dxa"/>
              <w:left w:w="108" w:type="dxa"/>
              <w:bottom w:w="0" w:type="dxa"/>
              <w:right w:w="108" w:type="dxa"/>
            </w:tcMar>
          </w:tcPr>
          <w:p w14:paraId="2D8BCE72">
            <w:pPr>
              <w:spacing w:after="0"/>
              <w:jc w:val="center"/>
              <w:rPr>
                <w:rFonts w:cstheme="minorHAnsi"/>
                <w:b/>
              </w:rPr>
            </w:pPr>
            <w:r>
              <w:rPr>
                <w:rFonts w:cstheme="minorHAnsi"/>
                <w:b/>
              </w:rPr>
              <w:t>DATA/DIENŲ SKAIČIUS/ LAIKAS</w:t>
            </w:r>
          </w:p>
          <w:p w14:paraId="677BC1F4">
            <w:pPr>
              <w:spacing w:after="0"/>
              <w:jc w:val="center"/>
              <w:rPr>
                <w:rFonts w:cstheme="minorHAnsi"/>
              </w:rPr>
            </w:pPr>
            <w:r>
              <w:rPr>
                <w:rFonts w:cstheme="minorHAnsi"/>
              </w:rPr>
              <w:t>(Lietuvos laiku)</w:t>
            </w:r>
          </w:p>
        </w:tc>
        <w:tc>
          <w:tcPr>
            <w:tcW w:w="2954" w:type="dxa"/>
            <w:shd w:val="clear" w:color="auto" w:fill="D8D8D8" w:themeFill="background1" w:themeFillShade="D9"/>
            <w:tcMar>
              <w:top w:w="0" w:type="dxa"/>
              <w:left w:w="108" w:type="dxa"/>
              <w:bottom w:w="0" w:type="dxa"/>
              <w:right w:w="108" w:type="dxa"/>
            </w:tcMar>
          </w:tcPr>
          <w:p w14:paraId="11CCA5FB">
            <w:pPr>
              <w:jc w:val="center"/>
              <w:rPr>
                <w:rFonts w:cstheme="minorHAnsi"/>
                <w:b/>
              </w:rPr>
            </w:pPr>
            <w:r>
              <w:rPr>
                <w:rFonts w:cstheme="minorHAnsi"/>
                <w:b/>
              </w:rPr>
              <w:t>PASTABOS</w:t>
            </w:r>
          </w:p>
        </w:tc>
      </w:tr>
      <w:tr w14:paraId="33F2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1D2814F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pPr>
              <w:keepNext/>
              <w:spacing w:after="0" w:line="240" w:lineRule="auto"/>
              <w:rPr>
                <w:rFonts w:cstheme="minorHAnsi"/>
                <w:sz w:val="22"/>
                <w:szCs w:val="22"/>
              </w:rPr>
            </w:pPr>
            <w:r>
              <w:rPr>
                <w:rFonts w:cstheme="minorHAnsi"/>
                <w:bCs/>
              </w:rPr>
              <w:t>Pasiūlymų pateikimo terminas</w:t>
            </w:r>
          </w:p>
        </w:tc>
        <w:tc>
          <w:tcPr>
            <w:tcW w:w="3643" w:type="dxa"/>
            <w:shd w:val="clear" w:color="auto" w:fill="auto"/>
            <w:tcMar>
              <w:top w:w="0" w:type="dxa"/>
              <w:left w:w="108" w:type="dxa"/>
              <w:bottom w:w="0" w:type="dxa"/>
              <w:right w:w="108" w:type="dxa"/>
            </w:tcMar>
          </w:tcPr>
          <w:p w14:paraId="3167CE4C">
            <w:pPr>
              <w:spacing w:after="0" w:line="240" w:lineRule="auto"/>
              <w:rPr>
                <w:rFonts w:cstheme="minorHAnsi"/>
              </w:rPr>
            </w:pPr>
            <w:r>
              <w:rPr>
                <w:rFonts w:cs="Times New Roman"/>
              </w:rPr>
              <w:t xml:space="preserve">nurodytas skelbime </w:t>
            </w:r>
          </w:p>
        </w:tc>
        <w:tc>
          <w:tcPr>
            <w:tcW w:w="2954" w:type="dxa"/>
            <w:shd w:val="clear" w:color="auto" w:fill="auto"/>
            <w:tcMar>
              <w:top w:w="0" w:type="dxa"/>
              <w:left w:w="108" w:type="dxa"/>
              <w:bottom w:w="0" w:type="dxa"/>
              <w:right w:w="108" w:type="dxa"/>
            </w:tcMar>
          </w:tcPr>
          <w:p w14:paraId="2BC4B21F">
            <w:pPr>
              <w:spacing w:after="0" w:line="240" w:lineRule="auto"/>
              <w:rPr>
                <w:rFonts w:cstheme="minorHAnsi"/>
                <w:iCs/>
              </w:rPr>
            </w:pPr>
            <w:r>
              <w:rPr>
                <w:rFonts w:cstheme="minorHAnsi"/>
              </w:rPr>
              <w:t>Perkančioji organizacija turi teisę pratęsti pasiūlymų pateikimo terminą.</w:t>
            </w:r>
          </w:p>
        </w:tc>
      </w:tr>
      <w:tr w14:paraId="2DDC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6C70187E">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pPr>
              <w:keepNext/>
              <w:spacing w:after="0" w:line="240" w:lineRule="auto"/>
              <w:rPr>
                <w:rFonts w:cstheme="minorHAnsi"/>
                <w:sz w:val="22"/>
                <w:szCs w:val="22"/>
              </w:rPr>
            </w:pPr>
            <w:r>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pPr>
              <w:spacing w:after="0" w:line="240" w:lineRule="auto"/>
              <w:rPr>
                <w:rFonts w:cstheme="minorHAnsi"/>
              </w:rPr>
            </w:pPr>
            <w:r>
              <w:rPr>
                <w:rFonts w:cstheme="minorHAnsi"/>
              </w:rPr>
              <w:t xml:space="preserve">Pradedamas ne anksčiau nei </w:t>
            </w:r>
            <w:r>
              <w:rPr>
                <w:rFonts w:cstheme="minorHAnsi"/>
                <w:color w:val="000000" w:themeColor="text1"/>
                <w14:textFill>
                  <w14:solidFill>
                    <w14:schemeClr w14:val="tx1"/>
                  </w14:solidFill>
                </w14:textFill>
              </w:rPr>
              <w:t>po 30 minučių</w:t>
            </w:r>
            <w:r>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pPr>
              <w:spacing w:after="0" w:line="240" w:lineRule="auto"/>
              <w:rPr>
                <w:rFonts w:cstheme="minorHAnsi"/>
                <w:iCs/>
              </w:rPr>
            </w:pPr>
          </w:p>
        </w:tc>
      </w:tr>
      <w:tr w14:paraId="0E151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0BF18051">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pPr>
              <w:keepNext/>
              <w:spacing w:after="0" w:line="240" w:lineRule="auto"/>
              <w:rPr>
                <w:rFonts w:cstheme="minorHAnsi"/>
                <w:bCs/>
              </w:rPr>
            </w:pPr>
            <w:r>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pPr>
              <w:spacing w:after="0" w:line="240" w:lineRule="auto"/>
              <w:rPr>
                <w:rFonts w:cstheme="minorHAnsi"/>
              </w:rPr>
            </w:pPr>
            <w:r>
              <w:rPr>
                <w:rFonts w:hint="default" w:cstheme="minorHAnsi"/>
                <w:b/>
                <w:bCs/>
                <w:color w:val="auto"/>
                <w:lang w:val="en-US"/>
              </w:rPr>
              <w:t>6 (</w:t>
            </w:r>
            <w:r>
              <w:rPr>
                <w:rFonts w:hint="default" w:cstheme="minorHAnsi"/>
                <w:b/>
                <w:bCs/>
                <w:color w:val="auto"/>
                <w:lang w:val="lt-LT"/>
              </w:rPr>
              <w:t>šešios)</w:t>
            </w:r>
            <w:r>
              <w:rPr>
                <w:rFonts w:cstheme="minorHAnsi"/>
                <w:color w:val="auto"/>
              </w:rPr>
              <w:t xml:space="preserve"> dien</w:t>
            </w:r>
            <w:r>
              <w:rPr>
                <w:rFonts w:hint="default" w:cstheme="minorHAnsi"/>
                <w:color w:val="auto"/>
                <w:lang w:val="lt-LT"/>
              </w:rPr>
              <w:t>os</w:t>
            </w:r>
            <w:r>
              <w:rPr>
                <w:rFonts w:cstheme="minorHAnsi"/>
                <w:color w:val="auto"/>
              </w:rPr>
              <w:t xml:space="preserve"> iki pasiūlymų pateikimo termino dienos</w:t>
            </w:r>
          </w:p>
        </w:tc>
        <w:tc>
          <w:tcPr>
            <w:tcW w:w="2954" w:type="dxa"/>
            <w:shd w:val="clear" w:color="auto" w:fill="auto"/>
            <w:tcMar>
              <w:top w:w="0" w:type="dxa"/>
              <w:left w:w="108" w:type="dxa"/>
              <w:bottom w:w="0" w:type="dxa"/>
              <w:right w:w="108" w:type="dxa"/>
            </w:tcMar>
          </w:tcPr>
          <w:p w14:paraId="6B3FEA86">
            <w:pPr>
              <w:spacing w:after="0" w:line="240" w:lineRule="auto"/>
              <w:rPr>
                <w:rFonts w:cstheme="minorHAnsi"/>
                <w:iCs/>
                <w:color w:val="7030A0"/>
              </w:rPr>
            </w:pPr>
          </w:p>
        </w:tc>
      </w:tr>
      <w:tr w14:paraId="6E37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5A3E2C4C">
            <w:pPr>
              <w:pStyle w:val="42"/>
              <w:numPr>
                <w:ilvl w:val="0"/>
                <w:numId w:val="0"/>
              </w:numPr>
              <w:spacing w:after="0" w:line="240" w:lineRule="auto"/>
              <w:ind w:leftChars="0"/>
              <w:rPr>
                <w:rFonts w:hint="default" w:cstheme="minorHAnsi"/>
                <w:bCs/>
                <w:lang w:val="en-US"/>
              </w:rPr>
            </w:pPr>
            <w:r>
              <w:rPr>
                <w:rFonts w:hint="default" w:cstheme="minorHAnsi"/>
                <w:bCs/>
                <w:lang w:val="en-US"/>
              </w:rPr>
              <w:t>4.</w:t>
            </w:r>
          </w:p>
        </w:tc>
        <w:tc>
          <w:tcPr>
            <w:tcW w:w="2531" w:type="dxa"/>
            <w:shd w:val="clear" w:color="auto" w:fill="auto"/>
            <w:tcMar>
              <w:top w:w="0" w:type="dxa"/>
              <w:left w:w="108" w:type="dxa"/>
              <w:bottom w:w="0" w:type="dxa"/>
              <w:right w:w="108" w:type="dxa"/>
            </w:tcMar>
          </w:tcPr>
          <w:p w14:paraId="1E3634E1">
            <w:pPr>
              <w:spacing w:after="0" w:line="240" w:lineRule="auto"/>
              <w:rPr>
                <w:rFonts w:cstheme="minorHAnsi"/>
              </w:rPr>
            </w:pPr>
            <w:r>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pPr>
              <w:spacing w:after="0" w:line="240" w:lineRule="auto"/>
              <w:rPr>
                <w:rFonts w:cstheme="minorHAnsi"/>
              </w:rPr>
            </w:pPr>
            <w:r>
              <w:rPr>
                <w:rFonts w:cstheme="minorHAnsi"/>
                <w:b/>
                <w:bCs/>
                <w:color w:val="auto"/>
                <w:sz w:val="22"/>
                <w:szCs w:val="22"/>
              </w:rPr>
              <w:t>4 (keturios)</w:t>
            </w:r>
            <w:r>
              <w:rPr>
                <w:rFonts w:cstheme="minorHAnsi"/>
                <w:color w:val="auto"/>
                <w:sz w:val="22"/>
                <w:szCs w:val="22"/>
              </w:rPr>
              <w:t xml:space="preserve"> dienos iki pasiūlymų pateikimo termino pabaigos </w:t>
            </w:r>
          </w:p>
        </w:tc>
        <w:tc>
          <w:tcPr>
            <w:tcW w:w="2954" w:type="dxa"/>
            <w:shd w:val="clear" w:color="auto" w:fill="auto"/>
            <w:tcMar>
              <w:top w:w="0" w:type="dxa"/>
              <w:left w:w="108" w:type="dxa"/>
              <w:bottom w:w="0" w:type="dxa"/>
              <w:right w:w="108" w:type="dxa"/>
            </w:tcMar>
          </w:tcPr>
          <w:p w14:paraId="2E898EC9">
            <w:pPr>
              <w:spacing w:after="0" w:line="240" w:lineRule="auto"/>
              <w:rPr>
                <w:rFonts w:cstheme="minorHAnsi"/>
              </w:rPr>
            </w:pPr>
          </w:p>
        </w:tc>
      </w:tr>
      <w:tr w14:paraId="7621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63314DF2">
            <w:pPr>
              <w:pStyle w:val="42"/>
              <w:numPr>
                <w:ilvl w:val="0"/>
                <w:numId w:val="0"/>
              </w:numPr>
              <w:spacing w:after="0" w:line="240" w:lineRule="auto"/>
              <w:ind w:leftChars="0"/>
              <w:rPr>
                <w:rFonts w:hint="default" w:cstheme="minorHAnsi"/>
                <w:bCs/>
                <w:lang w:val="en-US"/>
              </w:rPr>
            </w:pPr>
            <w:r>
              <w:rPr>
                <w:rFonts w:hint="default" w:cstheme="minorHAnsi"/>
                <w:bCs/>
                <w:lang w:val="en-US"/>
              </w:rPr>
              <w:t>5.</w:t>
            </w:r>
          </w:p>
        </w:tc>
        <w:tc>
          <w:tcPr>
            <w:tcW w:w="2531" w:type="dxa"/>
            <w:shd w:val="clear" w:color="auto" w:fill="auto"/>
            <w:tcMar>
              <w:top w:w="0" w:type="dxa"/>
              <w:left w:w="108" w:type="dxa"/>
              <w:bottom w:w="0" w:type="dxa"/>
              <w:right w:w="108" w:type="dxa"/>
            </w:tcMar>
          </w:tcPr>
          <w:p w14:paraId="758839D1">
            <w:pPr>
              <w:spacing w:after="0" w:line="240" w:lineRule="auto"/>
              <w:rPr>
                <w:rFonts w:cstheme="minorHAnsi"/>
                <w:sz w:val="22"/>
                <w:szCs w:val="22"/>
              </w:rPr>
            </w:pPr>
            <w:r>
              <w:rPr>
                <w:rFonts w:hint="default" w:cstheme="minorHAnsi"/>
                <w:sz w:val="22"/>
                <w:szCs w:val="22"/>
                <w:lang w:val="en-US"/>
              </w:rPr>
              <w:t>O</w:t>
            </w:r>
            <w:r>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8622516">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 New Roman" w:cs="Calibri"/>
                <w:color w:val="auto"/>
                <w:sz w:val="21"/>
                <w:szCs w:val="21"/>
              </w:rPr>
            </w:pPr>
            <w:r>
              <w:rPr>
                <w:rFonts w:hint="default" w:ascii="Calibri" w:hAnsi="Calibri" w:eastAsia="Times New Roman" w:cs="Calibri"/>
                <w:color w:val="auto"/>
                <w:sz w:val="21"/>
                <w:szCs w:val="21"/>
              </w:rPr>
              <w:t>Konkreti susitikimo data ir laikas</w:t>
            </w:r>
          </w:p>
          <w:p w14:paraId="48055157">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 New Roman" w:cs="Calibri"/>
                <w:color w:val="auto"/>
                <w:sz w:val="21"/>
                <w:szCs w:val="21"/>
              </w:rPr>
            </w:pPr>
            <w:r>
              <w:rPr>
                <w:rFonts w:hint="default" w:ascii="Calibri" w:hAnsi="Calibri" w:eastAsia="Times New Roman" w:cs="Calibri"/>
                <w:color w:val="auto"/>
                <w:sz w:val="21"/>
                <w:szCs w:val="21"/>
              </w:rPr>
              <w:t>derinamas su kiekvienu</w:t>
            </w:r>
          </w:p>
          <w:p w14:paraId="495C015C">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NewRomanPSMT" w:cs="Calibri"/>
                <w:color w:val="auto"/>
                <w:sz w:val="21"/>
                <w:szCs w:val="21"/>
              </w:rPr>
            </w:pPr>
            <w:r>
              <w:rPr>
                <w:rFonts w:hint="default" w:ascii="Calibri" w:hAnsi="Calibri" w:eastAsia="Times New Roman" w:cs="Calibri"/>
                <w:color w:val="auto"/>
                <w:sz w:val="21"/>
                <w:szCs w:val="21"/>
              </w:rPr>
              <w:t>pageidaujan</w:t>
            </w:r>
            <w:r>
              <w:rPr>
                <w:rFonts w:hint="default" w:ascii="Calibri" w:hAnsi="Calibri" w:eastAsia="TimesNewRomanPSMT" w:cs="Calibri"/>
                <w:color w:val="auto"/>
                <w:sz w:val="21"/>
                <w:szCs w:val="21"/>
              </w:rPr>
              <w:t>čiuoju tiekėju atskirai,</w:t>
            </w:r>
          </w:p>
          <w:p w14:paraId="229E3A58">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NewRomanPSMT" w:cs="Calibri"/>
                <w:color w:val="auto"/>
                <w:sz w:val="21"/>
                <w:szCs w:val="21"/>
              </w:rPr>
            </w:pPr>
            <w:r>
              <w:rPr>
                <w:rFonts w:hint="default" w:ascii="Calibri" w:hAnsi="Calibri" w:eastAsia="TimesNewRomanPSMT" w:cs="Calibri"/>
                <w:color w:val="auto"/>
                <w:sz w:val="21"/>
                <w:szCs w:val="21"/>
              </w:rPr>
              <w:t>taip, kad susitikimas įvyktų ne vėliau</w:t>
            </w:r>
          </w:p>
          <w:p w14:paraId="14BDEEF8">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NewRomanPSMT" w:cs="Calibri"/>
                <w:color w:val="auto"/>
                <w:sz w:val="21"/>
                <w:szCs w:val="21"/>
              </w:rPr>
            </w:pPr>
            <w:r>
              <w:rPr>
                <w:rFonts w:hint="default" w:ascii="Calibri" w:hAnsi="Calibri" w:eastAsia="TimesNewRomanPSMT" w:cs="Calibri"/>
                <w:color w:val="auto"/>
                <w:sz w:val="21"/>
                <w:szCs w:val="21"/>
              </w:rPr>
              <w:t xml:space="preserve">kaip likus </w:t>
            </w:r>
            <w:r>
              <w:rPr>
                <w:rFonts w:hint="default" w:ascii="Calibri" w:hAnsi="Calibri" w:eastAsia="TimesNewRomanPSMT" w:cs="Calibri"/>
                <w:b/>
                <w:bCs/>
                <w:color w:val="auto"/>
                <w:sz w:val="21"/>
                <w:szCs w:val="21"/>
                <w:lang w:val="en-US"/>
              </w:rPr>
              <w:t>8</w:t>
            </w:r>
            <w:r>
              <w:rPr>
                <w:rFonts w:hint="default" w:ascii="Calibri" w:hAnsi="Calibri" w:eastAsia="TimesNewRomanPSMT" w:cs="Calibri"/>
                <w:b/>
                <w:bCs/>
                <w:color w:val="auto"/>
                <w:sz w:val="21"/>
                <w:szCs w:val="21"/>
              </w:rPr>
              <w:t xml:space="preserve"> (</w:t>
            </w:r>
            <w:r>
              <w:rPr>
                <w:rFonts w:hint="default" w:ascii="Calibri" w:hAnsi="Calibri" w:eastAsia="TimesNewRomanPSMT" w:cs="Calibri"/>
                <w:b/>
                <w:bCs/>
                <w:color w:val="auto"/>
                <w:sz w:val="21"/>
                <w:szCs w:val="21"/>
                <w:lang w:val="en-US"/>
              </w:rPr>
              <w:t>a</w:t>
            </w:r>
            <w:r>
              <w:rPr>
                <w:rFonts w:hint="default" w:ascii="Calibri" w:hAnsi="Calibri" w:eastAsia="TimesNewRomanPSMT" w:cs="Calibri"/>
                <w:b/>
                <w:bCs/>
                <w:color w:val="auto"/>
                <w:sz w:val="21"/>
                <w:szCs w:val="21"/>
                <w:lang w:val="lt-LT"/>
              </w:rPr>
              <w:t>štuonioms</w:t>
            </w:r>
            <w:r>
              <w:rPr>
                <w:rFonts w:hint="default" w:ascii="Calibri" w:hAnsi="Calibri" w:eastAsia="TimesNewRomanPSMT" w:cs="Calibri"/>
                <w:b/>
                <w:bCs/>
                <w:color w:val="auto"/>
                <w:sz w:val="21"/>
                <w:szCs w:val="21"/>
              </w:rPr>
              <w:t>)</w:t>
            </w:r>
            <w:r>
              <w:rPr>
                <w:rFonts w:hint="default" w:ascii="Calibri" w:hAnsi="Calibri" w:eastAsia="TimesNewRomanPSMT" w:cs="Calibri"/>
                <w:color w:val="auto"/>
                <w:sz w:val="21"/>
                <w:szCs w:val="21"/>
              </w:rPr>
              <w:t xml:space="preserve"> dienoms iki</w:t>
            </w:r>
          </w:p>
          <w:p w14:paraId="28B83B20">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NewRomanPSMT" w:cs="Calibri"/>
                <w:color w:val="auto"/>
                <w:sz w:val="21"/>
                <w:szCs w:val="21"/>
              </w:rPr>
            </w:pPr>
            <w:r>
              <w:rPr>
                <w:rFonts w:hint="default" w:ascii="Calibri" w:hAnsi="Calibri" w:eastAsia="TimesNewRomanPSMT" w:cs="Calibri"/>
                <w:color w:val="auto"/>
                <w:sz w:val="21"/>
                <w:szCs w:val="21"/>
              </w:rPr>
              <w:t>pasiūlymų pateikimo termino</w:t>
            </w:r>
          </w:p>
          <w:p w14:paraId="16ACE08C">
            <w:pPr>
              <w:keepNext w:val="0"/>
              <w:keepLines w:val="0"/>
              <w:pageBreakBefore w:val="0"/>
              <w:widowControl/>
              <w:kinsoku/>
              <w:wordWrap/>
              <w:overflowPunct/>
              <w:topLinePunct w:val="0"/>
              <w:autoSpaceDE/>
              <w:autoSpaceDN/>
              <w:bidi w:val="0"/>
              <w:adjustRightInd/>
              <w:snapToGrid/>
              <w:spacing w:after="0" w:line="240" w:lineRule="auto"/>
              <w:textAlignment w:val="auto"/>
              <w:rPr>
                <w:rFonts w:cstheme="minorHAnsi"/>
                <w:iCs/>
                <w:color w:val="auto"/>
              </w:rPr>
            </w:pPr>
            <w:r>
              <w:rPr>
                <w:rFonts w:hint="default" w:ascii="Calibri" w:hAnsi="Calibri" w:eastAsia="Times New Roman" w:cs="Calibri"/>
                <w:color w:val="auto"/>
                <w:sz w:val="21"/>
                <w:szCs w:val="21"/>
              </w:rPr>
              <w:t>pabaigos.</w:t>
            </w:r>
          </w:p>
        </w:tc>
        <w:tc>
          <w:tcPr>
            <w:tcW w:w="2954" w:type="dxa"/>
            <w:shd w:val="clear" w:color="auto" w:fill="auto"/>
            <w:tcMar>
              <w:top w:w="0" w:type="dxa"/>
              <w:left w:w="108" w:type="dxa"/>
              <w:bottom w:w="0" w:type="dxa"/>
              <w:right w:w="108" w:type="dxa"/>
            </w:tcMar>
          </w:tcPr>
          <w:p w14:paraId="3F2C8EEA">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NewRomanPSMT" w:cs="Calibri"/>
                <w:color w:val="auto"/>
                <w:sz w:val="21"/>
                <w:szCs w:val="21"/>
              </w:rPr>
            </w:pPr>
            <w:r>
              <w:rPr>
                <w:rFonts w:hint="default" w:ascii="Calibri" w:hAnsi="Calibri" w:eastAsia="TimesNewRomanPSMT" w:cs="Calibri"/>
                <w:color w:val="auto"/>
                <w:sz w:val="21"/>
                <w:szCs w:val="21"/>
              </w:rPr>
              <w:t>Žr. specialiųjų pirkimo sąlygų</w:t>
            </w:r>
          </w:p>
          <w:p w14:paraId="7DDAE1CA">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NewRomanPSMT" w:cs="Calibri"/>
                <w:color w:val="auto"/>
                <w:sz w:val="21"/>
                <w:szCs w:val="21"/>
              </w:rPr>
            </w:pPr>
            <w:r>
              <w:rPr>
                <w:rFonts w:hint="default" w:ascii="Calibri" w:hAnsi="Calibri" w:eastAsia="TimesNewRomanPSMT" w:cs="Calibri"/>
                <w:color w:val="auto"/>
                <w:sz w:val="21"/>
                <w:szCs w:val="21"/>
              </w:rPr>
              <w:t>3 skyrių „Susitikimai su</w:t>
            </w:r>
          </w:p>
          <w:p w14:paraId="0CB425FC">
            <w:pPr>
              <w:keepNext w:val="0"/>
              <w:keepLines w:val="0"/>
              <w:pageBreakBefore w:val="0"/>
              <w:widowControl/>
              <w:kinsoku/>
              <w:wordWrap/>
              <w:overflowPunct/>
              <w:topLinePunct w:val="0"/>
              <w:autoSpaceDE/>
              <w:autoSpaceDN/>
              <w:bidi w:val="0"/>
              <w:adjustRightInd/>
              <w:snapToGrid/>
              <w:spacing w:after="0" w:line="240" w:lineRule="auto"/>
              <w:textAlignment w:val="auto"/>
              <w:rPr>
                <w:rFonts w:cstheme="minorHAnsi"/>
                <w:color w:val="auto"/>
              </w:rPr>
            </w:pPr>
            <w:r>
              <w:rPr>
                <w:rFonts w:hint="default" w:ascii="Calibri" w:hAnsi="Calibri" w:eastAsia="TimesNewRomanPSMT" w:cs="Calibri"/>
                <w:color w:val="auto"/>
                <w:sz w:val="21"/>
                <w:szCs w:val="21"/>
              </w:rPr>
              <w:t>tiekėjais ir objekto apžiūra“.</w:t>
            </w:r>
          </w:p>
        </w:tc>
      </w:tr>
      <w:tr w14:paraId="3AA57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0C5D727C">
            <w:pPr>
              <w:pStyle w:val="42"/>
              <w:numPr>
                <w:ilvl w:val="0"/>
                <w:numId w:val="0"/>
              </w:numPr>
              <w:spacing w:after="0" w:line="240" w:lineRule="auto"/>
              <w:ind w:leftChars="0"/>
              <w:rPr>
                <w:rFonts w:hint="default" w:cstheme="minorHAnsi"/>
                <w:bCs/>
                <w:lang w:val="en-US"/>
              </w:rPr>
            </w:pPr>
            <w:r>
              <w:rPr>
                <w:rFonts w:hint="default" w:cstheme="minorHAnsi"/>
                <w:bCs/>
                <w:lang w:val="en-US"/>
              </w:rPr>
              <w:t>6.</w:t>
            </w:r>
          </w:p>
        </w:tc>
        <w:tc>
          <w:tcPr>
            <w:tcW w:w="2531" w:type="dxa"/>
            <w:shd w:val="clear" w:color="auto" w:fill="auto"/>
            <w:tcMar>
              <w:top w:w="0" w:type="dxa"/>
              <w:left w:w="108" w:type="dxa"/>
              <w:bottom w:w="0" w:type="dxa"/>
              <w:right w:w="108" w:type="dxa"/>
            </w:tcMar>
          </w:tcPr>
          <w:p w14:paraId="77FDC819">
            <w:pPr>
              <w:spacing w:after="0" w:line="240" w:lineRule="auto"/>
              <w:rPr>
                <w:rFonts w:cstheme="minorHAnsi"/>
              </w:rPr>
            </w:pPr>
            <w:r>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7463C11">
            <w:pPr>
              <w:spacing w:after="0" w:line="240" w:lineRule="auto"/>
              <w:rPr>
                <w:rFonts w:cstheme="minorHAnsi"/>
                <w:iCs/>
              </w:rPr>
            </w:pPr>
            <w:r>
              <w:rPr>
                <w:rFonts w:cstheme="minorHAnsi"/>
                <w:iCs/>
              </w:rPr>
              <w:t>NETAIKOMA</w:t>
            </w:r>
          </w:p>
        </w:tc>
        <w:tc>
          <w:tcPr>
            <w:tcW w:w="2954" w:type="dxa"/>
            <w:shd w:val="clear" w:color="auto" w:fill="auto"/>
            <w:tcMar>
              <w:top w:w="0" w:type="dxa"/>
              <w:left w:w="108" w:type="dxa"/>
              <w:bottom w:w="0" w:type="dxa"/>
              <w:right w:w="108" w:type="dxa"/>
            </w:tcMar>
          </w:tcPr>
          <w:p w14:paraId="1C7B20C9">
            <w:pPr>
              <w:spacing w:after="0" w:line="240" w:lineRule="auto"/>
              <w:rPr>
                <w:rFonts w:cstheme="minorHAnsi"/>
              </w:rPr>
            </w:pPr>
          </w:p>
        </w:tc>
      </w:tr>
      <w:tr w14:paraId="59580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7834A329">
            <w:pPr>
              <w:pStyle w:val="42"/>
              <w:numPr>
                <w:ilvl w:val="0"/>
                <w:numId w:val="0"/>
              </w:numPr>
              <w:spacing w:after="0" w:line="240" w:lineRule="auto"/>
              <w:ind w:leftChars="0"/>
              <w:rPr>
                <w:rFonts w:hint="default" w:cstheme="minorHAnsi"/>
                <w:bCs/>
                <w:lang w:val="en-US"/>
              </w:rPr>
            </w:pPr>
            <w:r>
              <w:rPr>
                <w:rFonts w:hint="default" w:cstheme="minorHAnsi"/>
                <w:bCs/>
                <w:lang w:val="en-US"/>
              </w:rPr>
              <w:t>7.</w:t>
            </w:r>
          </w:p>
        </w:tc>
        <w:tc>
          <w:tcPr>
            <w:tcW w:w="2531" w:type="dxa"/>
            <w:shd w:val="clear" w:color="auto" w:fill="auto"/>
            <w:tcMar>
              <w:top w:w="0" w:type="dxa"/>
              <w:left w:w="108" w:type="dxa"/>
              <w:bottom w:w="0" w:type="dxa"/>
              <w:right w:w="108" w:type="dxa"/>
            </w:tcMar>
          </w:tcPr>
          <w:p w14:paraId="1664470B">
            <w:pPr>
              <w:spacing w:after="0" w:line="240" w:lineRule="auto"/>
            </w:pPr>
            <w:r>
              <w:t>Tiekėjai turi pateikti prekių pavyzdžius</w:t>
            </w:r>
          </w:p>
        </w:tc>
        <w:tc>
          <w:tcPr>
            <w:tcW w:w="3643" w:type="dxa"/>
            <w:shd w:val="clear" w:color="auto" w:fill="auto"/>
            <w:tcMar>
              <w:top w:w="0" w:type="dxa"/>
              <w:left w:w="108" w:type="dxa"/>
              <w:bottom w:w="0" w:type="dxa"/>
              <w:right w:w="108" w:type="dxa"/>
            </w:tcMar>
          </w:tcPr>
          <w:p w14:paraId="2B01D5F8">
            <w:pPr>
              <w:pStyle w:val="75"/>
              <w:spacing w:after="0"/>
              <w:rPr>
                <w:rFonts w:asciiTheme="minorHAnsi" w:hAnsiTheme="minorHAnsi" w:cstheme="minorHAnsi"/>
                <w:color w:val="auto"/>
                <w:lang w:val="lt-LT"/>
              </w:rPr>
            </w:pPr>
            <w:r>
              <w:rPr>
                <w:rFonts w:asciiTheme="minorHAnsi" w:hAnsiTheme="minorHAnsi" w:cstheme="minorHAnsi"/>
                <w:color w:val="auto"/>
                <w:lang w:val="lt-LT"/>
              </w:rPr>
              <w:t>NETAIKOMA</w:t>
            </w:r>
          </w:p>
          <w:p w14:paraId="2276FCB7">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pPr>
              <w:spacing w:after="0" w:line="240" w:lineRule="auto"/>
              <w:rPr>
                <w:rFonts w:cstheme="minorHAnsi"/>
              </w:rPr>
            </w:pPr>
          </w:p>
        </w:tc>
      </w:tr>
      <w:tr w14:paraId="712AA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204C0E52">
            <w:pPr>
              <w:pStyle w:val="42"/>
              <w:numPr>
                <w:ilvl w:val="0"/>
                <w:numId w:val="0"/>
              </w:numPr>
              <w:spacing w:after="0" w:line="240" w:lineRule="auto"/>
              <w:ind w:leftChars="0"/>
              <w:rPr>
                <w:rFonts w:hint="default" w:cstheme="minorHAnsi"/>
                <w:bCs/>
                <w:lang w:val="en-US"/>
              </w:rPr>
            </w:pPr>
            <w:r>
              <w:rPr>
                <w:rFonts w:hint="default" w:cstheme="minorHAnsi"/>
                <w:bCs/>
                <w:lang w:val="en-US"/>
              </w:rPr>
              <w:t>8.</w:t>
            </w:r>
          </w:p>
        </w:tc>
        <w:tc>
          <w:tcPr>
            <w:tcW w:w="2531" w:type="dxa"/>
            <w:shd w:val="clear" w:color="auto" w:fill="auto"/>
            <w:tcMar>
              <w:top w:w="0" w:type="dxa"/>
              <w:left w:w="108" w:type="dxa"/>
              <w:bottom w:w="0" w:type="dxa"/>
              <w:right w:w="108" w:type="dxa"/>
            </w:tcMar>
          </w:tcPr>
          <w:p w14:paraId="20CE1883">
            <w:pPr>
              <w:spacing w:after="0" w:line="240" w:lineRule="auto"/>
              <w:rPr>
                <w:rFonts w:cstheme="minorHAnsi"/>
                <w:bCs/>
              </w:rPr>
            </w:pPr>
            <w:r>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pPr>
              <w:spacing w:after="0" w:line="240" w:lineRule="auto"/>
              <w:rPr>
                <w:rFonts w:cstheme="minorHAnsi"/>
                <w:iCs/>
              </w:rPr>
            </w:pPr>
            <w:r>
              <w:rPr>
                <w:rFonts w:hint="default" w:cstheme="minorHAnsi"/>
                <w:b/>
                <w:bCs/>
                <w:iCs/>
                <w:color w:val="auto"/>
                <w:lang w:val="en-US"/>
              </w:rPr>
              <w:t>150</w:t>
            </w:r>
            <w:r>
              <w:rPr>
                <w:rFonts w:cstheme="minorHAnsi"/>
                <w:b/>
                <w:bCs/>
                <w:iCs/>
                <w:color w:val="auto"/>
              </w:rPr>
              <w:t xml:space="preserve"> (</w:t>
            </w:r>
            <w:r>
              <w:rPr>
                <w:rFonts w:hint="default" w:cstheme="minorHAnsi"/>
                <w:b/>
                <w:bCs/>
                <w:iCs/>
                <w:color w:val="auto"/>
                <w:lang w:val="lt-LT"/>
              </w:rPr>
              <w:t xml:space="preserve">šimtas </w:t>
            </w:r>
            <w:r>
              <w:rPr>
                <w:rFonts w:hint="default" w:cstheme="minorHAnsi"/>
                <w:b/>
                <w:bCs/>
                <w:iCs/>
                <w:color w:val="auto"/>
                <w:lang w:val="en-US"/>
              </w:rPr>
              <w:t>penkiasde</w:t>
            </w:r>
            <w:r>
              <w:rPr>
                <w:rFonts w:hint="default" w:cstheme="minorHAnsi"/>
                <w:b/>
                <w:bCs/>
                <w:iCs/>
                <w:color w:val="auto"/>
                <w:lang w:val="lt-LT"/>
              </w:rPr>
              <w:t>šimt</w:t>
            </w:r>
            <w:r>
              <w:rPr>
                <w:rFonts w:cstheme="minorHAnsi"/>
                <w:b/>
                <w:bCs/>
                <w:iCs/>
                <w:color w:val="auto"/>
              </w:rPr>
              <w:t>)</w:t>
            </w:r>
            <w:r>
              <w:rPr>
                <w:rFonts w:cstheme="minorHAnsi"/>
                <w:iCs/>
                <w:color w:val="auto"/>
              </w:rPr>
              <w:t xml:space="preserve"> dienų </w:t>
            </w:r>
            <w:r>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pPr>
              <w:spacing w:after="0" w:line="240" w:lineRule="auto"/>
              <w:rPr>
                <w:rFonts w:cstheme="minorHAnsi"/>
              </w:rPr>
            </w:pPr>
          </w:p>
        </w:tc>
      </w:tr>
      <w:tr w14:paraId="046F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0CCD490C">
            <w:pPr>
              <w:pStyle w:val="42"/>
              <w:numPr>
                <w:ilvl w:val="0"/>
                <w:numId w:val="0"/>
              </w:numPr>
              <w:spacing w:after="0" w:line="240" w:lineRule="auto"/>
              <w:ind w:leftChars="0"/>
              <w:rPr>
                <w:rFonts w:hint="default"/>
                <w:lang w:val="en-US"/>
              </w:rPr>
            </w:pPr>
            <w:r>
              <w:rPr>
                <w:rFonts w:hint="default"/>
                <w:lang w:val="en-US"/>
              </w:rPr>
              <w:t>9.</w:t>
            </w:r>
          </w:p>
        </w:tc>
        <w:tc>
          <w:tcPr>
            <w:tcW w:w="2531" w:type="dxa"/>
            <w:shd w:val="clear" w:color="auto" w:fill="auto"/>
            <w:tcMar>
              <w:top w:w="0" w:type="dxa"/>
              <w:left w:w="108" w:type="dxa"/>
              <w:bottom w:w="0" w:type="dxa"/>
              <w:right w:w="108" w:type="dxa"/>
            </w:tcMar>
          </w:tcPr>
          <w:p w14:paraId="3A78067C">
            <w:pPr>
              <w:spacing w:after="0" w:line="240" w:lineRule="auto"/>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pPr>
              <w:spacing w:after="0" w:line="240" w:lineRule="auto"/>
              <w:rPr>
                <w:rFonts w:hint="default" w:cstheme="minorHAnsi"/>
                <w:iCs/>
                <w:lang w:val="lt-LT"/>
              </w:rPr>
            </w:pPr>
            <w:r>
              <w:rPr>
                <w:rFonts w:hint="default" w:cstheme="minorHAnsi"/>
                <w:iCs/>
                <w:color w:val="auto"/>
                <w:lang w:val="lt-LT"/>
              </w:rPr>
              <w:t>NETAIKOMA</w:t>
            </w:r>
          </w:p>
        </w:tc>
        <w:tc>
          <w:tcPr>
            <w:tcW w:w="2954" w:type="dxa"/>
            <w:shd w:val="clear" w:color="auto" w:fill="auto"/>
            <w:tcMar>
              <w:top w:w="0" w:type="dxa"/>
              <w:left w:w="108" w:type="dxa"/>
              <w:bottom w:w="0" w:type="dxa"/>
              <w:right w:w="108" w:type="dxa"/>
            </w:tcMar>
          </w:tcPr>
          <w:p w14:paraId="7A43570F">
            <w:pPr>
              <w:spacing w:after="0" w:line="240" w:lineRule="auto"/>
            </w:pPr>
          </w:p>
        </w:tc>
      </w:tr>
      <w:tr w14:paraId="1F2E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539F7958">
            <w:pPr>
              <w:pStyle w:val="42"/>
              <w:numPr>
                <w:ilvl w:val="0"/>
                <w:numId w:val="0"/>
              </w:numPr>
              <w:spacing w:after="0" w:line="240" w:lineRule="auto"/>
              <w:ind w:leftChars="0"/>
              <w:rPr>
                <w:rFonts w:hint="default" w:cstheme="minorHAnsi"/>
                <w:bCs/>
                <w:lang w:val="en-US"/>
              </w:rPr>
            </w:pPr>
            <w:r>
              <w:rPr>
                <w:rFonts w:hint="default" w:cstheme="minorHAnsi"/>
                <w:bCs/>
                <w:lang w:val="en-US"/>
              </w:rPr>
              <w:t>10.</w:t>
            </w:r>
          </w:p>
        </w:tc>
        <w:tc>
          <w:tcPr>
            <w:tcW w:w="2531" w:type="dxa"/>
            <w:shd w:val="clear" w:color="auto" w:fill="auto"/>
            <w:tcMar>
              <w:top w:w="0" w:type="dxa"/>
              <w:left w:w="108" w:type="dxa"/>
              <w:bottom w:w="0" w:type="dxa"/>
              <w:right w:w="108" w:type="dxa"/>
            </w:tcMar>
          </w:tcPr>
          <w:p w14:paraId="27FEFE6F">
            <w:pPr>
              <w:spacing w:after="0" w:line="240" w:lineRule="auto"/>
              <w:rPr>
                <w:rFonts w:cstheme="minorHAnsi"/>
                <w:bCs/>
              </w:rPr>
            </w:pPr>
            <w:r>
              <w:rPr>
                <w:rFonts w:cstheme="minorHAnsi"/>
                <w:color w:val="000000" w:themeColor="text1"/>
                <w14:textFill>
                  <w14:solidFill>
                    <w14:schemeClr w14:val="tx1"/>
                  </w14:solidFill>
                </w14:textFill>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pPr>
              <w:spacing w:after="0" w:line="240" w:lineRule="auto"/>
              <w:jc w:val="both"/>
              <w:rPr>
                <w:rFonts w:hint="default" w:cstheme="minorHAnsi"/>
                <w:color w:val="000000" w:themeColor="text1"/>
                <w:lang w:val="en-US"/>
                <w14:textFill>
                  <w14:solidFill>
                    <w14:schemeClr w14:val="tx1"/>
                  </w14:solidFill>
                </w14:textFill>
              </w:rPr>
            </w:pPr>
            <w:r>
              <w:rPr>
                <w:rFonts w:hint="default" w:cstheme="minorHAnsi"/>
                <w:color w:val="auto"/>
                <w:lang w:val="en-US"/>
              </w:rPr>
              <w:t>NETAIKOMA</w:t>
            </w:r>
          </w:p>
        </w:tc>
        <w:tc>
          <w:tcPr>
            <w:tcW w:w="2954" w:type="dxa"/>
            <w:shd w:val="clear" w:color="auto" w:fill="auto"/>
            <w:tcMar>
              <w:top w:w="0" w:type="dxa"/>
              <w:left w:w="108" w:type="dxa"/>
              <w:bottom w:w="0" w:type="dxa"/>
              <w:right w:w="108" w:type="dxa"/>
            </w:tcMar>
          </w:tcPr>
          <w:p w14:paraId="7D43700D">
            <w:pPr>
              <w:spacing w:after="0" w:line="240" w:lineRule="auto"/>
            </w:pPr>
          </w:p>
        </w:tc>
      </w:tr>
      <w:tr w14:paraId="6D55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5B414F03">
            <w:pPr>
              <w:pStyle w:val="42"/>
              <w:numPr>
                <w:ilvl w:val="0"/>
                <w:numId w:val="0"/>
              </w:numPr>
              <w:spacing w:after="0" w:line="240" w:lineRule="auto"/>
              <w:ind w:leftChars="0"/>
              <w:rPr>
                <w:rFonts w:hint="default" w:cstheme="minorHAnsi"/>
                <w:bCs/>
                <w:lang w:val="en-US"/>
              </w:rPr>
            </w:pPr>
            <w:r>
              <w:rPr>
                <w:rFonts w:hint="default" w:cstheme="minorHAnsi"/>
                <w:bCs/>
                <w:lang w:val="en-US"/>
              </w:rPr>
              <w:t>11.</w:t>
            </w:r>
          </w:p>
        </w:tc>
        <w:tc>
          <w:tcPr>
            <w:tcW w:w="2531" w:type="dxa"/>
            <w:shd w:val="clear" w:color="auto" w:fill="auto"/>
            <w:tcMar>
              <w:top w:w="0" w:type="dxa"/>
              <w:left w:w="108" w:type="dxa"/>
              <w:bottom w:w="0" w:type="dxa"/>
              <w:right w:w="108" w:type="dxa"/>
            </w:tcMar>
          </w:tcPr>
          <w:p w14:paraId="738116EE">
            <w:pPr>
              <w:spacing w:after="0" w:line="240" w:lineRule="auto"/>
              <w:rPr>
                <w:rFonts w:cstheme="minorHAnsi"/>
                <w:bCs/>
              </w:rPr>
            </w:pPr>
            <w:r>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pPr>
              <w:spacing w:after="0" w:line="240" w:lineRule="auto"/>
              <w:rPr>
                <w:rFonts w:cstheme="minorHAnsi"/>
                <w:bCs/>
              </w:rPr>
            </w:pPr>
            <w:r>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pPr>
              <w:spacing w:after="0" w:line="240" w:lineRule="auto"/>
              <w:rPr>
                <w:rFonts w:cstheme="minorHAnsi"/>
                <w:bCs/>
              </w:rPr>
            </w:pPr>
          </w:p>
        </w:tc>
      </w:tr>
      <w:tr w14:paraId="59E99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7986B22C">
            <w:pPr>
              <w:pStyle w:val="42"/>
              <w:numPr>
                <w:ilvl w:val="0"/>
                <w:numId w:val="0"/>
              </w:numPr>
              <w:spacing w:after="0" w:line="240" w:lineRule="auto"/>
              <w:ind w:leftChars="0"/>
              <w:rPr>
                <w:rFonts w:hint="default" w:cstheme="minorHAnsi"/>
                <w:bCs/>
                <w:lang w:val="en-US"/>
              </w:rPr>
            </w:pPr>
            <w:r>
              <w:rPr>
                <w:rFonts w:hint="default" w:cstheme="minorHAnsi"/>
                <w:bCs/>
                <w:lang w:val="en-US"/>
              </w:rPr>
              <w:t>12.</w:t>
            </w:r>
          </w:p>
        </w:tc>
        <w:tc>
          <w:tcPr>
            <w:tcW w:w="2531" w:type="dxa"/>
            <w:shd w:val="clear" w:color="auto" w:fill="auto"/>
            <w:tcMar>
              <w:top w:w="0" w:type="dxa"/>
              <w:left w:w="108" w:type="dxa"/>
              <w:bottom w:w="0" w:type="dxa"/>
              <w:right w:w="108" w:type="dxa"/>
            </w:tcMar>
          </w:tcPr>
          <w:p w14:paraId="3F6E38E5">
            <w:pPr>
              <w:spacing w:after="0" w:line="240" w:lineRule="auto"/>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pPr>
              <w:spacing w:after="0" w:line="240" w:lineRule="auto"/>
              <w:rPr>
                <w:rFonts w:cstheme="minorHAnsi"/>
                <w:bCs/>
              </w:rPr>
            </w:pPr>
            <w:r>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1FB89FD">
            <w:pPr>
              <w:spacing w:after="0" w:line="240" w:lineRule="auto"/>
              <w:rPr>
                <w:rFonts w:cstheme="minorHAnsi"/>
              </w:rPr>
            </w:pPr>
          </w:p>
        </w:tc>
      </w:tr>
      <w:tr w14:paraId="5D77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715DBD55">
            <w:pPr>
              <w:pStyle w:val="42"/>
              <w:numPr>
                <w:ilvl w:val="0"/>
                <w:numId w:val="0"/>
              </w:numPr>
              <w:spacing w:after="0" w:line="240" w:lineRule="auto"/>
              <w:ind w:leftChars="0"/>
              <w:rPr>
                <w:rFonts w:hint="default" w:cstheme="minorHAnsi"/>
                <w:bCs/>
                <w:lang w:val="en-US"/>
              </w:rPr>
            </w:pPr>
            <w:r>
              <w:rPr>
                <w:rFonts w:hint="default" w:cstheme="minorHAnsi"/>
                <w:bCs/>
                <w:lang w:val="en-US"/>
              </w:rPr>
              <w:t>13.</w:t>
            </w:r>
          </w:p>
        </w:tc>
        <w:tc>
          <w:tcPr>
            <w:tcW w:w="2531" w:type="dxa"/>
            <w:shd w:val="clear" w:color="auto" w:fill="auto"/>
            <w:tcMar>
              <w:top w:w="0" w:type="dxa"/>
              <w:left w:w="108" w:type="dxa"/>
              <w:bottom w:w="0" w:type="dxa"/>
              <w:right w:w="108" w:type="dxa"/>
            </w:tcMar>
          </w:tcPr>
          <w:p w14:paraId="343562B6">
            <w:pPr>
              <w:spacing w:after="0" w:line="240" w:lineRule="auto"/>
              <w:rPr>
                <w:rFonts w:cstheme="minorHAnsi"/>
                <w:bCs/>
              </w:rPr>
            </w:pPr>
            <w:r>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pPr>
              <w:spacing w:after="0" w:line="240" w:lineRule="auto"/>
              <w:rPr>
                <w:rFonts w:cstheme="minorHAnsi"/>
                <w:bCs/>
              </w:rPr>
            </w:pPr>
            <w:r>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pPr>
              <w:pStyle w:val="74"/>
              <w:shd w:val="clear" w:color="auto" w:fill="FFFFFF"/>
              <w:spacing w:before="0" w:beforeAutospacing="0" w:after="0" w:afterAutospacing="0"/>
              <w:ind w:firstLine="313"/>
              <w:rPr>
                <w:rFonts w:asciiTheme="minorHAnsi" w:hAnsiTheme="minorHAnsi" w:cstheme="minorHAnsi"/>
                <w:sz w:val="20"/>
                <w:szCs w:val="20"/>
              </w:rPr>
            </w:pPr>
          </w:p>
        </w:tc>
      </w:tr>
      <w:tr w14:paraId="3739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50E0821F">
            <w:pPr>
              <w:pStyle w:val="42"/>
              <w:numPr>
                <w:ilvl w:val="0"/>
                <w:numId w:val="0"/>
              </w:numPr>
              <w:spacing w:after="0" w:line="240" w:lineRule="auto"/>
              <w:ind w:leftChars="0"/>
              <w:rPr>
                <w:rFonts w:hint="default" w:cstheme="minorHAnsi"/>
                <w:bCs/>
                <w:lang w:val="en-US"/>
              </w:rPr>
            </w:pPr>
            <w:r>
              <w:rPr>
                <w:rFonts w:hint="default" w:cstheme="minorHAnsi"/>
                <w:bCs/>
                <w:lang w:val="en-US"/>
              </w:rPr>
              <w:t>14.</w:t>
            </w:r>
          </w:p>
        </w:tc>
        <w:tc>
          <w:tcPr>
            <w:tcW w:w="2531" w:type="dxa"/>
            <w:shd w:val="clear" w:color="auto" w:fill="auto"/>
            <w:tcMar>
              <w:top w:w="0" w:type="dxa"/>
              <w:left w:w="108" w:type="dxa"/>
              <w:bottom w:w="0" w:type="dxa"/>
              <w:right w:w="108" w:type="dxa"/>
            </w:tcMar>
          </w:tcPr>
          <w:p w14:paraId="4FECB953">
            <w:pPr>
              <w:spacing w:after="0" w:line="240" w:lineRule="auto"/>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43" w:type="dxa"/>
            <w:shd w:val="clear" w:color="auto" w:fill="auto"/>
            <w:tcMar>
              <w:top w:w="0" w:type="dxa"/>
              <w:left w:w="108" w:type="dxa"/>
              <w:bottom w:w="0" w:type="dxa"/>
              <w:right w:w="108" w:type="dxa"/>
            </w:tcMar>
          </w:tcPr>
          <w:p w14:paraId="38F150E0">
            <w:pPr>
              <w:spacing w:after="0" w:line="240" w:lineRule="auto"/>
              <w:rPr>
                <w:rFonts w:cstheme="minorHAnsi"/>
              </w:rPr>
            </w:pPr>
            <w:r>
              <w:rPr>
                <w:rFonts w:cstheme="minorHAnsi"/>
              </w:rPr>
              <w:t>5 (penkias) darbo dienas</w:t>
            </w:r>
            <w:r>
              <w:rPr>
                <w:rFonts w:hint="default" w:cstheme="minorHAnsi"/>
                <w:lang w:val="en-US"/>
              </w:rPr>
              <w:t xml:space="preserve"> </w:t>
            </w:r>
            <w:r>
              <w:rPr>
                <w:rFonts w:cstheme="minorHAnsi"/>
              </w:rPr>
              <w:t xml:space="preserve">nuo </w:t>
            </w:r>
            <w:r>
              <w:rPr>
                <w:rFonts w:eastAsia="Arial" w:cstheme="minorHAnsi"/>
              </w:rPr>
              <w:t>perkančiosios organizacijos</w:t>
            </w:r>
            <w:r>
              <w:rPr>
                <w:rFonts w:cstheme="minorHAnsi"/>
              </w:rPr>
              <w:t xml:space="preserve"> pranešimo raštu apie jos priimtą sprendimą išsiuntimo tiekėjams dienos arba nuo paskelbimo apie </w:t>
            </w:r>
            <w:r>
              <w:rPr>
                <w:rFonts w:eastAsia="Arial" w:cstheme="minorHAnsi"/>
              </w:rPr>
              <w:t>perkančiosios organizacijos</w:t>
            </w:r>
            <w:r>
              <w:rPr>
                <w:rFonts w:cstheme="minorHAnsi"/>
              </w:rPr>
              <w:t xml:space="preserve"> priimtus sprendimus dienos, jei VPĮ nenumato reikalavimo raštu informuoti tiekėjus apie </w:t>
            </w:r>
            <w:r>
              <w:rPr>
                <w:rFonts w:eastAsia="Arial" w:cstheme="minorHAnsi"/>
              </w:rPr>
              <w:t xml:space="preserve"> perkančiosios organizacijos</w:t>
            </w:r>
            <w:r>
              <w:rPr>
                <w:rFonts w:cstheme="minorHAnsi"/>
              </w:rPr>
              <w:t xml:space="preserve"> priimtus sprendimus;</w:t>
            </w:r>
          </w:p>
          <w:p w14:paraId="24167C40">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pPr>
              <w:spacing w:after="0" w:line="240" w:lineRule="auto"/>
              <w:rPr>
                <w:rFonts w:cstheme="minorHAnsi"/>
                <w:bCs/>
              </w:rPr>
            </w:pPr>
          </w:p>
        </w:tc>
      </w:tr>
      <w:tr w14:paraId="1A8F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3FCD8BCC">
            <w:pPr>
              <w:pStyle w:val="42"/>
              <w:numPr>
                <w:ilvl w:val="0"/>
                <w:numId w:val="0"/>
              </w:numPr>
              <w:spacing w:after="0" w:line="240" w:lineRule="auto"/>
              <w:ind w:leftChars="0"/>
              <w:rPr>
                <w:rFonts w:hint="default" w:cstheme="minorHAnsi"/>
                <w:lang w:val="en-US"/>
              </w:rPr>
            </w:pPr>
            <w:r>
              <w:rPr>
                <w:rFonts w:hint="default" w:cstheme="minorHAnsi"/>
                <w:lang w:val="en-US"/>
              </w:rPr>
              <w:t>15.</w:t>
            </w:r>
          </w:p>
        </w:tc>
        <w:tc>
          <w:tcPr>
            <w:tcW w:w="2531" w:type="dxa"/>
            <w:shd w:val="clear" w:color="auto" w:fill="auto"/>
            <w:tcMar>
              <w:top w:w="0" w:type="dxa"/>
              <w:left w:w="108" w:type="dxa"/>
              <w:bottom w:w="0" w:type="dxa"/>
              <w:right w:w="108" w:type="dxa"/>
            </w:tcMar>
          </w:tcPr>
          <w:p w14:paraId="4B78EF85">
            <w:pPr>
              <w:spacing w:after="0" w:line="240" w:lineRule="auto"/>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pPr>
              <w:spacing w:after="0" w:line="240" w:lineRule="auto"/>
              <w:rPr>
                <w:rFonts w:cstheme="minorHAnsi"/>
              </w:rPr>
            </w:pPr>
            <w:r>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pPr>
              <w:spacing w:after="0" w:line="240" w:lineRule="auto"/>
              <w:rPr>
                <w:rFonts w:cstheme="minorHAnsi"/>
              </w:rPr>
            </w:pPr>
          </w:p>
        </w:tc>
      </w:tr>
      <w:tr w14:paraId="65BDD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18CCF556">
            <w:pPr>
              <w:pStyle w:val="42"/>
              <w:numPr>
                <w:ilvl w:val="0"/>
                <w:numId w:val="0"/>
              </w:numPr>
              <w:spacing w:after="0" w:line="240" w:lineRule="auto"/>
              <w:ind w:leftChars="0"/>
              <w:rPr>
                <w:rFonts w:hint="default" w:cstheme="minorHAnsi"/>
                <w:bCs/>
                <w:lang w:val="en-US"/>
              </w:rPr>
            </w:pPr>
            <w:r>
              <w:rPr>
                <w:rFonts w:hint="default" w:cstheme="minorHAnsi"/>
                <w:bCs/>
                <w:lang w:val="en-US"/>
              </w:rPr>
              <w:t>16.</w:t>
            </w:r>
          </w:p>
        </w:tc>
        <w:tc>
          <w:tcPr>
            <w:tcW w:w="2531" w:type="dxa"/>
            <w:shd w:val="clear" w:color="auto" w:fill="auto"/>
            <w:tcMar>
              <w:top w:w="0" w:type="dxa"/>
              <w:left w:w="108" w:type="dxa"/>
              <w:bottom w:w="0" w:type="dxa"/>
              <w:right w:w="108" w:type="dxa"/>
            </w:tcMar>
          </w:tcPr>
          <w:p w14:paraId="09ECB10C">
            <w:pPr>
              <w:spacing w:after="0" w:line="240" w:lineRule="auto"/>
              <w:rPr>
                <w:rFonts w:cstheme="minorHAnsi"/>
                <w:bCs/>
              </w:rPr>
            </w:pPr>
            <w:r>
              <w:rPr>
                <w:rFonts w:cstheme="minorHAnsi"/>
              </w:rPr>
              <w:t>Jeigu perkančioji organizacija per nustatytą terminą neišnagrinėja jai pateiktos pretenzijos, tiekėjas turi teisę pateikti prašymą ar pareikšti ieškinį teismui per</w:t>
            </w:r>
            <w:r>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pPr>
              <w:spacing w:after="0" w:line="240" w:lineRule="auto"/>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pPr>
              <w:spacing w:after="0" w:line="240" w:lineRule="auto"/>
              <w:rPr>
                <w:rFonts w:cstheme="minorHAnsi"/>
              </w:rPr>
            </w:pPr>
          </w:p>
        </w:tc>
      </w:tr>
      <w:tr w14:paraId="1EED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3EE38EA3">
            <w:pPr>
              <w:pStyle w:val="42"/>
              <w:numPr>
                <w:ilvl w:val="0"/>
                <w:numId w:val="0"/>
              </w:numPr>
              <w:spacing w:after="0" w:line="240" w:lineRule="auto"/>
              <w:ind w:leftChars="0"/>
              <w:rPr>
                <w:rFonts w:hint="default" w:cstheme="minorHAnsi"/>
                <w:lang w:val="en-US"/>
              </w:rPr>
            </w:pPr>
            <w:r>
              <w:rPr>
                <w:rFonts w:hint="default" w:cstheme="minorHAnsi"/>
                <w:lang w:val="en-US"/>
              </w:rPr>
              <w:t>17.</w:t>
            </w:r>
          </w:p>
        </w:tc>
        <w:tc>
          <w:tcPr>
            <w:tcW w:w="2531" w:type="dxa"/>
            <w:shd w:val="clear" w:color="auto" w:fill="auto"/>
            <w:tcMar>
              <w:top w:w="0" w:type="dxa"/>
              <w:left w:w="108" w:type="dxa"/>
              <w:bottom w:w="0" w:type="dxa"/>
              <w:right w:w="108" w:type="dxa"/>
            </w:tcMar>
          </w:tcPr>
          <w:p w14:paraId="3AE3E0BA">
            <w:pPr>
              <w:spacing w:after="0" w:line="240" w:lineRule="auto"/>
              <w:rPr>
                <w:rFonts w:cstheme="minorHAnsi"/>
              </w:rPr>
            </w:pPr>
            <w:r>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pPr>
              <w:spacing w:after="0" w:line="240" w:lineRule="auto"/>
              <w:jc w:val="both"/>
              <w:rPr>
                <w:rFonts w:cstheme="minorHAnsi"/>
              </w:rPr>
            </w:pPr>
            <w:r>
              <w:rPr>
                <w:rFonts w:cstheme="minorHAnsi"/>
                <w:bCs/>
              </w:rPr>
              <w:t>5 (penkių) darbo dienų,</w:t>
            </w:r>
            <w:r>
              <w:rPr>
                <w:rFonts w:cstheme="minorHAnsi"/>
              </w:rPr>
              <w:t xml:space="preserve"> nuo pranešimo apie sprendimą sudaryti sutartį (o jei buvau gauta pretenzija – </w:t>
            </w:r>
            <w:r>
              <w:t>nuo pranešimo raštu apie jos priimtą sprendimą</w:t>
            </w:r>
            <w:r>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pPr>
              <w:spacing w:after="0" w:line="240" w:lineRule="auto"/>
              <w:rPr>
                <w:rFonts w:cstheme="minorHAnsi"/>
              </w:rPr>
            </w:pPr>
          </w:p>
        </w:tc>
      </w:tr>
      <w:tr w14:paraId="74B4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trPr>
        <w:tc>
          <w:tcPr>
            <w:tcW w:w="726" w:type="dxa"/>
            <w:shd w:val="clear" w:color="auto" w:fill="auto"/>
            <w:tcMar>
              <w:top w:w="0" w:type="dxa"/>
              <w:left w:w="108" w:type="dxa"/>
              <w:bottom w:w="0" w:type="dxa"/>
              <w:right w:w="108" w:type="dxa"/>
            </w:tcMar>
          </w:tcPr>
          <w:p w14:paraId="5A1CA8A8">
            <w:pPr>
              <w:pStyle w:val="42"/>
              <w:numPr>
                <w:ilvl w:val="0"/>
                <w:numId w:val="0"/>
              </w:numPr>
              <w:spacing w:after="0" w:line="240" w:lineRule="auto"/>
              <w:ind w:leftChars="0"/>
              <w:rPr>
                <w:rFonts w:hint="default" w:cstheme="minorHAnsi"/>
                <w:lang w:val="en-US"/>
              </w:rPr>
            </w:pPr>
            <w:r>
              <w:rPr>
                <w:rFonts w:hint="default" w:cstheme="minorHAnsi"/>
                <w:lang w:val="en-US"/>
              </w:rPr>
              <w:t>18.</w:t>
            </w:r>
          </w:p>
        </w:tc>
        <w:tc>
          <w:tcPr>
            <w:tcW w:w="2531" w:type="dxa"/>
            <w:shd w:val="clear" w:color="auto" w:fill="auto"/>
            <w:tcMar>
              <w:top w:w="0" w:type="dxa"/>
              <w:left w:w="108" w:type="dxa"/>
              <w:bottom w:w="0" w:type="dxa"/>
              <w:right w:w="108" w:type="dxa"/>
            </w:tcMar>
          </w:tcPr>
          <w:p w14:paraId="187F2A99">
            <w:pPr>
              <w:spacing w:after="0" w:line="240" w:lineRule="auto"/>
              <w:rPr>
                <w:rFonts w:cstheme="minorHAnsi"/>
              </w:rPr>
            </w:pPr>
            <w:r>
              <w:rPr>
                <w:rFonts w:cstheme="minorHAnsi"/>
              </w:rPr>
              <w:t xml:space="preserve">Jeigu </w:t>
            </w:r>
            <w:r>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pPr>
              <w:spacing w:after="0" w:line="240" w:lineRule="auto"/>
              <w:jc w:val="both"/>
              <w:rPr>
                <w:rFonts w:cstheme="minorHAnsi"/>
                <w:i/>
                <w:iCs/>
                <w:color w:val="auto"/>
              </w:rPr>
            </w:pPr>
            <w:r>
              <w:rPr>
                <w:rFonts w:cstheme="minorHAnsi"/>
                <w:i/>
                <w:iCs/>
                <w:color w:val="auto"/>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pPr>
              <w:spacing w:after="0" w:line="240" w:lineRule="auto"/>
              <w:rPr>
                <w:rFonts w:cstheme="minorHAnsi"/>
              </w:rPr>
            </w:pPr>
          </w:p>
        </w:tc>
      </w:tr>
    </w:tbl>
    <w:p w14:paraId="7300D3EE">
      <w:pPr>
        <w:tabs>
          <w:tab w:val="left" w:pos="2977"/>
        </w:tabs>
        <w:spacing w:after="120" w:line="20" w:lineRule="atLeast"/>
        <w:jc w:val="center"/>
        <w:rPr>
          <w:rFonts w:eastAsia="Calibri" w:cstheme="minorHAnsi"/>
        </w:rPr>
      </w:pPr>
    </w:p>
    <w:p w14:paraId="4D10CC3E">
      <w:pPr>
        <w:rPr>
          <w:rFonts w:eastAsia="Calibri" w:cstheme="minorHAnsi"/>
        </w:rPr>
      </w:pPr>
      <w:r>
        <w:rPr>
          <w:rFonts w:eastAsia="Calibri" w:cstheme="minorHAnsi"/>
        </w:rPr>
        <w:br w:type="page"/>
      </w:r>
    </w:p>
    <w:p w14:paraId="01D56E47">
      <w:pPr>
        <w:pStyle w:val="3"/>
        <w:jc w:val="right"/>
        <w:rPr>
          <w:rFonts w:eastAsia="Calibri" w:asciiTheme="minorHAnsi" w:hAnsiTheme="minorHAnsi" w:cstheme="minorHAnsi"/>
          <w:color w:val="0070C0"/>
          <w:sz w:val="21"/>
          <w:szCs w:val="21"/>
        </w:rPr>
      </w:pPr>
      <w:bookmarkStart w:id="41" w:name="_Ref38539939"/>
      <w:bookmarkStart w:id="42" w:name="_Ref38541068"/>
      <w:bookmarkStart w:id="43" w:name="_Toc126333940"/>
      <w:bookmarkStart w:id="44" w:name="_Ref38899023"/>
      <w:bookmarkStart w:id="45" w:name="_Ref38885053"/>
      <w:r>
        <w:rPr>
          <w:rFonts w:hint="default" w:eastAsia="Calibri" w:asciiTheme="minorHAnsi" w:hAnsiTheme="minorHAnsi" w:cstheme="minorHAnsi"/>
          <w:color w:val="0070C0"/>
          <w:sz w:val="21"/>
          <w:szCs w:val="21"/>
          <w:lang w:val="lt-LT"/>
        </w:rPr>
        <w:t>Specialiųjų p</w:t>
      </w:r>
      <w:r>
        <w:rPr>
          <w:rFonts w:eastAsia="Calibri" w:asciiTheme="minorHAnsi" w:hAnsiTheme="minorHAnsi" w:cstheme="minorHAnsi"/>
          <w:color w:val="0070C0"/>
          <w:sz w:val="21"/>
          <w:szCs w:val="21"/>
        </w:rPr>
        <w:t>irkimo sąlygų 2 priedas „Techninė specifikacija“</w:t>
      </w:r>
      <w:bookmarkEnd w:id="41"/>
      <w:bookmarkEnd w:id="42"/>
      <w:bookmarkEnd w:id="43"/>
      <w:bookmarkEnd w:id="44"/>
      <w:bookmarkEnd w:id="45"/>
    </w:p>
    <w:p w14:paraId="251A9256">
      <w:pPr>
        <w:jc w:val="center"/>
        <w:rPr>
          <w:rFonts w:cstheme="minorHAnsi"/>
          <w:b/>
          <w:bCs/>
        </w:rPr>
      </w:pPr>
    </w:p>
    <w:p w14:paraId="5213DBA9">
      <w:pPr>
        <w:pStyle w:val="32"/>
        <w:jc w:val="center"/>
      </w:pPr>
      <w:r>
        <w:t>TECHNINĖ SPECIFIKACIJA</w:t>
      </w:r>
    </w:p>
    <w:p w14:paraId="6185129E"/>
    <w:p w14:paraId="5A8062AF">
      <w:pPr>
        <w:rPr>
          <w:rFonts w:hint="default" w:ascii="Calibri" w:hAnsi="Calibri" w:eastAsia="TimesNewRomanPSMT" w:cs="Calibri"/>
          <w:color w:val="auto"/>
          <w:sz w:val="21"/>
          <w:szCs w:val="24"/>
        </w:rPr>
      </w:pPr>
      <w:r>
        <w:rPr>
          <w:rFonts w:hint="default" w:ascii="Calibri" w:hAnsi="Calibri" w:eastAsia="TimesNewRomanPSMT" w:cs="Calibri"/>
          <w:color w:val="auto"/>
          <w:sz w:val="21"/>
          <w:szCs w:val="24"/>
        </w:rPr>
        <w:t>Techninė specifikacija tiekėjų patogumui pateikiama atskirai (pridedama).</w:t>
      </w:r>
    </w:p>
    <w:p w14:paraId="2731B837">
      <w:pPr>
        <w:rPr>
          <w:rFonts w:hint="default" w:ascii="TimesNewRomanPSMT" w:hAnsi="TimesNewRomanPSMT" w:eastAsia="TimesNewRomanPSMT"/>
          <w:color w:val="auto"/>
          <w:sz w:val="21"/>
          <w:szCs w:val="24"/>
        </w:rPr>
      </w:pPr>
    </w:p>
    <w:p w14:paraId="5E5DF1C7">
      <w:pPr>
        <w:rPr>
          <w:rFonts w:hint="default" w:ascii="TimesNewRomanPSMT" w:hAnsi="TimesNewRomanPSMT" w:eastAsia="TimesNewRomanPSMT"/>
          <w:color w:val="auto"/>
          <w:sz w:val="21"/>
          <w:szCs w:val="24"/>
        </w:rPr>
      </w:pPr>
    </w:p>
    <w:p w14:paraId="7612B878">
      <w:pPr>
        <w:jc w:val="center"/>
        <w:rPr>
          <w:rFonts w:hint="default" w:ascii="TimesNewRomanPSMT" w:hAnsi="TimesNewRomanPSMT" w:eastAsia="TimesNewRomanPSMT"/>
          <w:color w:val="auto"/>
          <w:sz w:val="21"/>
          <w:szCs w:val="24"/>
          <w:lang w:val="en-US"/>
        </w:rPr>
      </w:pPr>
      <w:r>
        <w:rPr>
          <w:rFonts w:hint="default" w:ascii="TimesNewRomanPSMT" w:hAnsi="TimesNewRomanPSMT" w:eastAsia="TimesNewRomanPSMT"/>
          <w:color w:val="auto"/>
          <w:sz w:val="21"/>
          <w:szCs w:val="24"/>
          <w:lang w:val="en-US"/>
        </w:rPr>
        <w:t>___________________</w:t>
      </w:r>
    </w:p>
    <w:p w14:paraId="7EC91839">
      <w:pPr>
        <w:rPr>
          <w:rFonts w:cstheme="minorHAnsi"/>
          <w:b/>
          <w:bCs/>
          <w:smallCaps/>
          <w:sz w:val="22"/>
          <w:szCs w:val="22"/>
        </w:rPr>
      </w:pPr>
      <w:r>
        <w:rPr>
          <w:rFonts w:cstheme="minorHAnsi"/>
          <w:b/>
          <w:bCs/>
          <w:smallCaps/>
          <w:sz w:val="22"/>
          <w:szCs w:val="22"/>
        </w:rPr>
        <w:br w:type="page"/>
      </w:r>
    </w:p>
    <w:p w14:paraId="73F43DFB">
      <w:pPr>
        <w:pStyle w:val="3"/>
        <w:jc w:val="right"/>
        <w:rPr>
          <w:rFonts w:eastAsia="Calibri" w:asciiTheme="minorHAnsi" w:hAnsiTheme="minorHAnsi" w:cstheme="minorHAnsi"/>
          <w:color w:val="0070C0"/>
          <w:sz w:val="21"/>
          <w:szCs w:val="21"/>
        </w:rPr>
      </w:pPr>
      <w:bookmarkStart w:id="46" w:name="_Toc126333941"/>
      <w:bookmarkStart w:id="47" w:name="_Ref38291496"/>
      <w:bookmarkStart w:id="48" w:name="_Ref38285444"/>
      <w:r>
        <w:rPr>
          <w:rFonts w:hint="default" w:eastAsia="Calibri" w:asciiTheme="minorHAnsi" w:hAnsiTheme="minorHAnsi" w:cstheme="minorHAnsi"/>
          <w:color w:val="0070C0"/>
          <w:sz w:val="21"/>
          <w:szCs w:val="21"/>
          <w:lang w:val="lt-LT"/>
        </w:rPr>
        <w:t>Specialiųjų p</w:t>
      </w:r>
      <w:r>
        <w:rPr>
          <w:rFonts w:eastAsia="Calibri" w:asciiTheme="minorHAnsi" w:hAnsiTheme="minorHAnsi" w:cstheme="minorHAnsi"/>
          <w:color w:val="0070C0"/>
          <w:sz w:val="21"/>
          <w:szCs w:val="21"/>
        </w:rPr>
        <w:t>irkimo sąlygų 3 priedas „Tiekėjų pašalinimo pagrindai“</w:t>
      </w:r>
      <w:bookmarkEnd w:id="46"/>
      <w:bookmarkEnd w:id="47"/>
      <w:bookmarkEnd w:id="48"/>
    </w:p>
    <w:p w14:paraId="11D35D3F">
      <w:pPr>
        <w:jc w:val="center"/>
        <w:rPr>
          <w:rFonts w:cstheme="minorHAnsi"/>
          <w:b/>
          <w:bCs/>
          <w:smallCaps/>
          <w:sz w:val="22"/>
          <w:szCs w:val="22"/>
        </w:rPr>
      </w:pPr>
    </w:p>
    <w:p w14:paraId="626BA16A">
      <w:pPr>
        <w:pStyle w:val="32"/>
        <w:jc w:val="center"/>
      </w:pPr>
      <w:r>
        <w:t>TIEKĖJŲ PAŠALINIMO PAGRINDAI</w:t>
      </w:r>
    </w:p>
    <w:p w14:paraId="4BE87D7E">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1. </w:t>
      </w:r>
      <w:r>
        <w:rPr>
          <w:rFonts w:hint="default" w:ascii="Calibri" w:hAnsi="Calibri" w:eastAsia="TimesNewRomanPSMT" w:cs="Calibri"/>
          <w:b/>
          <w:bCs/>
          <w:sz w:val="21"/>
          <w:szCs w:val="21"/>
        </w:rPr>
        <w:t>Su pasiūlymu teikiamas tik EBVPD.</w:t>
      </w:r>
      <w:r>
        <w:rPr>
          <w:rFonts w:hint="default" w:ascii="Calibri" w:hAnsi="Calibri" w:eastAsia="TimesNewRomanPSMT" w:cs="Calibri"/>
          <w:sz w:val="21"/>
          <w:szCs w:val="21"/>
        </w:rPr>
        <w:t xml:space="preserve"> </w:t>
      </w:r>
      <w:r>
        <w:rPr>
          <w:rFonts w:hint="default" w:ascii="Calibri" w:hAnsi="Calibri" w:eastAsia="TimesNewRomanPSMT" w:cs="Calibri"/>
          <w:b/>
          <w:bCs/>
          <w:sz w:val="21"/>
          <w:szCs w:val="21"/>
        </w:rPr>
        <w:t>Perkančioji organizacija su pasiūlymu nereikalauja pateikti</w:t>
      </w:r>
      <w:r>
        <w:rPr>
          <w:rFonts w:hint="default" w:ascii="Calibri" w:hAnsi="Calibri" w:eastAsia="TimesNewRomanPSMT" w:cs="Calibri"/>
          <w:b/>
          <w:bCs/>
          <w:sz w:val="21"/>
          <w:szCs w:val="21"/>
          <w:lang w:val="lt-LT"/>
        </w:rPr>
        <w:t xml:space="preserve"> </w:t>
      </w:r>
      <w:r>
        <w:rPr>
          <w:rFonts w:hint="default" w:ascii="Calibri" w:hAnsi="Calibri" w:eastAsia="TimesNewRomanPSMT" w:cs="Calibri"/>
          <w:b/>
          <w:bCs/>
          <w:sz w:val="21"/>
          <w:szCs w:val="21"/>
        </w:rPr>
        <w:t>lentelėje nurodytų pašalinimo pagrindų nebuvimą įrodančių dokumentų. Šių dokumentų prašoma tik iš</w:t>
      </w:r>
      <w:r>
        <w:rPr>
          <w:rFonts w:hint="default" w:ascii="Calibri" w:hAnsi="Calibri" w:eastAsia="TimesNewRomanPSMT" w:cs="Calibri"/>
          <w:b/>
          <w:bCs/>
          <w:sz w:val="21"/>
          <w:szCs w:val="21"/>
          <w:lang w:val="lt-LT"/>
        </w:rPr>
        <w:t xml:space="preserve"> </w:t>
      </w:r>
      <w:r>
        <w:rPr>
          <w:rFonts w:hint="default" w:ascii="Calibri" w:hAnsi="Calibri" w:eastAsia="TimesNewRomanPSMT" w:cs="Calibri"/>
          <w:b/>
          <w:bCs/>
          <w:sz w:val="21"/>
          <w:szCs w:val="21"/>
        </w:rPr>
        <w:t>ekonomiškai naudingiausią pasiūlymą pateikusio tiekėjo prieš nustatant laimėjusį pasiūlymą.</w:t>
      </w:r>
      <w:r>
        <w:rPr>
          <w:rFonts w:hint="default" w:ascii="Calibri" w:hAnsi="Calibri" w:eastAsia="TimesNewRomanPSMT" w:cs="Calibri"/>
          <w:sz w:val="21"/>
          <w:szCs w:val="21"/>
        </w:rPr>
        <w:t xml:space="preserve"> Vis dėlto,</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perkančioji organizacija bet kuriuo pirkimo procedūros metu gali paprašyti kandidatų ar dalyvių pateikti visus ar</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dalį dokumentų, patvirtinančių jų pašalinimo pagrindų nebuvimą, jeigu tai būtina siekiant užtikrinti tinkamą</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pirkimo procedūros atlikimą.</w:t>
      </w:r>
    </w:p>
    <w:p w14:paraId="2AE32392">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lang w:val="lt-LT"/>
        </w:rPr>
      </w:pPr>
      <w:r>
        <w:rPr>
          <w:rFonts w:hint="default" w:ascii="Calibri" w:hAnsi="Calibri" w:eastAsia="Times New Roman" w:cs="Calibri"/>
          <w:sz w:val="21"/>
          <w:szCs w:val="21"/>
        </w:rPr>
        <w:t xml:space="preserve">2. </w:t>
      </w:r>
      <w:r>
        <w:rPr>
          <w:rFonts w:hint="default" w:ascii="Calibri" w:hAnsi="Calibri" w:eastAsia="TimesNewRomanPSMT" w:cs="Calibri"/>
          <w:sz w:val="21"/>
          <w:szCs w:val="21"/>
        </w:rPr>
        <w:t xml:space="preserve">Pašalinimo pagrindai taikomi tiekėjui (kai pasiūlymą teikia ūkio subjektų grupė – </w:t>
      </w:r>
      <w:r>
        <w:rPr>
          <w:rFonts w:hint="default" w:ascii="Calibri" w:hAnsi="Calibri" w:eastAsia="Times New Roman" w:cs="Calibri"/>
          <w:sz w:val="21"/>
          <w:szCs w:val="21"/>
        </w:rPr>
        <w:t>visiems tos</w:t>
      </w:r>
      <w:r>
        <w:rPr>
          <w:rFonts w:hint="default" w:ascii="Calibri" w:hAnsi="Calibri" w:eastAsia="Times New Roman" w:cs="Calibri"/>
          <w:sz w:val="21"/>
          <w:szCs w:val="21"/>
          <w:lang w:val="lt-LT"/>
        </w:rPr>
        <w:t xml:space="preserve"> </w:t>
      </w:r>
      <w:r>
        <w:rPr>
          <w:rFonts w:hint="default" w:ascii="Calibri" w:hAnsi="Calibri" w:eastAsia="TimesNewRomanPSMT" w:cs="Calibri"/>
          <w:sz w:val="21"/>
          <w:szCs w:val="21"/>
        </w:rPr>
        <w:t>grupės nariams) ir ūkio subjektams, kurių pajėgumais tiekėjas remiasi</w:t>
      </w:r>
      <w:r>
        <w:rPr>
          <w:rFonts w:hint="default" w:ascii="Calibri" w:hAnsi="Calibri" w:eastAsia="TimesNewRomanPSMT" w:cs="Calibri"/>
          <w:sz w:val="21"/>
          <w:szCs w:val="21"/>
          <w:lang w:val="lt-LT"/>
        </w:rPr>
        <w:t xml:space="preserve">, </w:t>
      </w:r>
      <w:r>
        <w:rPr>
          <w:rFonts w:hint="default" w:ascii="Calibri" w:hAnsi="Calibri" w:cs="Calibri"/>
        </w:rPr>
        <w:t>išskyrus kvazisubtiekėjus ir trečiuosius asmenis, kurie tiesiogiai aktyviai, savo veiksmais neprisidės prie pirkimo vykdytojo poreikio įsigyti pirkimo objektą tenkinimo.</w:t>
      </w:r>
    </w:p>
    <w:p w14:paraId="326015D9">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3. </w:t>
      </w:r>
      <w:r>
        <w:rPr>
          <w:rFonts w:hint="default" w:ascii="Calibri" w:hAnsi="Calibri" w:eastAsia="TimesNewRomanPSMT" w:cs="Calibri"/>
          <w:sz w:val="21"/>
          <w:szCs w:val="21"/>
        </w:rPr>
        <w:t>Perkančioji organizacija tiekėją pašalina iš pirkimo procedūros bet kuriame pirkimo procedūros</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etape, jeigu paaiškėja, kad dėl savo veiksmų ar neveikimo prieš pirkimo procedūrą ar jos metu jis atitinka bent</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vieną iš pirkimo dokumentuose nustatytų tiekėjo pašalinimo pagrindų, išskyrus VPĮ 46 straipsnio 10 dalyje</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nustatytus atvejus (tačiau atsižvelgiant į VPĮ 46 straipsnio 11 ir 12 dalių nuostatas).</w:t>
      </w:r>
    </w:p>
    <w:p w14:paraId="6D425E23">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4. </w:t>
      </w:r>
      <w:r>
        <w:rPr>
          <w:rFonts w:hint="default" w:ascii="Calibri" w:hAnsi="Calibri" w:eastAsia="TimesNewRomanPSMT" w:cs="Calibri"/>
          <w:sz w:val="21"/>
          <w:szCs w:val="21"/>
        </w:rPr>
        <w:t>Perkančioji organizacija, priimdama sprendimus dėl tiekėjo pašalinimo iš pirkimo procedūros VPĮ</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46 straipsnio 4 ir 6 dalyse nurodytais pašalinimo pagrindais, atsižvelgia į tai, ar vertinant tiekėjo patikimumą</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tiekėjo pašalinimas iš pirkimo procedūros proporcingas vertinamam tiekėjo elgesiui, VPĮ 46 straipsnio 4 dalies 7</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punkto c papunkčio atveju – ar taikant šį tiekėjo pašalinimo iš pirkimo procedūros pagrindą nebūtų reikšmingai</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apribota konkurencija. Priimant sprendimus dėl tiekėjo pašalinimo iš pirkimo procedūros VPĮ 46 straipsnio 4</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dalies 4 ir 6 punktuose nurodytais pašalinimo pagrindais, gali būti atsižvelgiama į pagal VPĮ 52 ir 91 straipsnius</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skelbiamą informaciją.</w:t>
      </w:r>
    </w:p>
    <w:p w14:paraId="5850E233">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 New Roman" w:cs="Calibri"/>
          <w:sz w:val="21"/>
          <w:szCs w:val="21"/>
        </w:rPr>
      </w:pPr>
      <w:r>
        <w:rPr>
          <w:rFonts w:hint="default" w:ascii="Calibri" w:hAnsi="Calibri" w:eastAsia="Times New Roman" w:cs="Calibri"/>
          <w:sz w:val="21"/>
          <w:szCs w:val="21"/>
        </w:rPr>
        <w:t xml:space="preserve">5. </w:t>
      </w:r>
      <w:r>
        <w:rPr>
          <w:rFonts w:hint="default" w:ascii="Calibri" w:hAnsi="Calibri" w:eastAsia="TimesNewRomanPSMT" w:cs="Calibri"/>
          <w:sz w:val="21"/>
          <w:szCs w:val="21"/>
        </w:rPr>
        <w:t>Perkančioji organizacija visų pirma reikalauja tokios rūšies pažymų ir tokių dokumentinių</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įrodymų formų, apie kuriuos pateikta informacija Europos Komisijos informacinėje dokumentų saugykloje „e</w:t>
      </w:r>
      <w:r>
        <w:rPr>
          <w:rFonts w:hint="default" w:ascii="Calibri" w:hAnsi="Calibri" w:eastAsia="Times New Roman" w:cs="Calibri"/>
          <w:sz w:val="21"/>
          <w:szCs w:val="21"/>
        </w:rPr>
        <w:t>-</w:t>
      </w:r>
      <w:r>
        <w:rPr>
          <w:rFonts w:hint="default" w:ascii="Calibri" w:hAnsi="Calibri" w:eastAsia="TimesNewRomanPSMT" w:cs="Calibri"/>
          <w:sz w:val="21"/>
          <w:szCs w:val="21"/>
        </w:rPr>
        <w:t>Certis“. Lentelės ketvirtame stulpelyje nurodomi doku</w:t>
      </w:r>
      <w:r>
        <w:rPr>
          <w:rFonts w:hint="default" w:ascii="Calibri" w:hAnsi="Calibri" w:eastAsia="Times New Roman" w:cs="Calibri"/>
          <w:sz w:val="21"/>
          <w:szCs w:val="21"/>
        </w:rPr>
        <w:t>mentai, kuriuos turi pateikti Lietuvos Respublikoje</w:t>
      </w:r>
      <w:r>
        <w:rPr>
          <w:rFonts w:hint="default" w:ascii="Calibri" w:hAnsi="Calibri" w:eastAsia="Times New Roman" w:cs="Calibri"/>
          <w:sz w:val="21"/>
          <w:szCs w:val="21"/>
          <w:lang w:val="lt-LT"/>
        </w:rPr>
        <w:t xml:space="preserve"> </w:t>
      </w:r>
      <w:r>
        <w:rPr>
          <w:rFonts w:hint="default" w:ascii="Calibri" w:hAnsi="Calibri" w:eastAsia="TimesNewRomanPSMT" w:cs="Calibri"/>
          <w:sz w:val="21"/>
          <w:szCs w:val="21"/>
        </w:rPr>
        <w:t>registruoti tiekėjai. Dėl dokumentų, kuriuos turi pateikti užsienio šalių tiekėjai, informaciją Perkančioji</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organizacija pasitikrina „e</w:t>
      </w:r>
      <w:r>
        <w:rPr>
          <w:rFonts w:hint="default" w:ascii="Calibri" w:hAnsi="Calibri" w:eastAsia="Times New Roman" w:cs="Calibri"/>
          <w:sz w:val="21"/>
          <w:szCs w:val="21"/>
        </w:rPr>
        <w:t>-</w:t>
      </w:r>
      <w:r>
        <w:rPr>
          <w:rFonts w:hint="default" w:ascii="Calibri" w:hAnsi="Calibri" w:eastAsia="TimesNewRomanPSMT" w:cs="Calibri"/>
          <w:sz w:val="21"/>
          <w:szCs w:val="21"/>
        </w:rPr>
        <w:t xml:space="preserve">Certis“, adresu </w:t>
      </w:r>
      <w:r>
        <w:rPr>
          <w:rFonts w:hint="default" w:ascii="Calibri" w:hAnsi="Calibri" w:eastAsia="Times New Roman" w:cs="Calibri"/>
          <w:sz w:val="21"/>
          <w:szCs w:val="21"/>
        </w:rPr>
        <w:t>https://ec.europa.eu/tools/ecertis/.</w:t>
      </w:r>
    </w:p>
    <w:p w14:paraId="6F6EC360">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6. </w:t>
      </w:r>
      <w:r>
        <w:rPr>
          <w:rFonts w:hint="default" w:ascii="Calibri" w:hAnsi="Calibri" w:eastAsia="TimesNewRomanPSMT" w:cs="Calibri"/>
          <w:sz w:val="21"/>
          <w:szCs w:val="21"/>
        </w:rPr>
        <w:t>Perkančioji organizacija nereikalauja iš tiekėjo pateikti dokumentų, patvirtinančių jo pašalinimo</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pagrindų nebuvimą, jeigu ji:</w:t>
      </w:r>
    </w:p>
    <w:p w14:paraId="1A118DCE">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6.1. </w:t>
      </w:r>
      <w:r>
        <w:rPr>
          <w:rFonts w:hint="default" w:ascii="Calibri" w:hAnsi="Calibri" w:eastAsia="TimesNewRomanPSMT" w:cs="Calibri"/>
          <w:sz w:val="21"/>
          <w:szCs w:val="21"/>
        </w:rPr>
        <w:t xml:space="preserve">turi galimybę susipažinti su šiais dokumentais ar informacija </w:t>
      </w:r>
      <w:r>
        <w:rPr>
          <w:rFonts w:hint="default" w:ascii="Calibri" w:hAnsi="Calibri" w:eastAsia="TimesNewRomanPSMT" w:cs="Calibri"/>
          <w:b/>
          <w:bCs/>
          <w:sz w:val="21"/>
          <w:szCs w:val="21"/>
        </w:rPr>
        <w:t>tiesiogiai ir neatlygintinai</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prisijungusi prie nacionalinės duomenų bazės bet kurioje valstybėje narėje arba naudodamasi Centrinės viešųjų</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pirkimų informacinės sistemos priemonėmis;</w:t>
      </w:r>
    </w:p>
    <w:p w14:paraId="4DA134B0">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6.2. </w:t>
      </w:r>
      <w:r>
        <w:rPr>
          <w:rFonts w:hint="default" w:ascii="Calibri" w:hAnsi="Calibri" w:eastAsia="TimesNewRomanPSMT" w:cs="Calibri"/>
          <w:sz w:val="21"/>
          <w:szCs w:val="21"/>
        </w:rPr>
        <w:t>šiuos dokumentus jau turi iš ankstesnių pirkimo procedūrų, jeigu šiuose dokumentuose nurodyta</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informacija vis dar yra aktuali (dokumentas išduotas prieš ne daugiau dienų, negu nurodyta atitinkamoje žemiau</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sančios lentelės eilutėje).</w:t>
      </w:r>
    </w:p>
    <w:p w14:paraId="6BD3BBC4">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r>
        <w:rPr>
          <w:rFonts w:hint="default" w:ascii="Calibri" w:hAnsi="Calibri" w:eastAsia="TimesNewRomanPSMT" w:cs="Calibri"/>
          <w:sz w:val="21"/>
          <w:szCs w:val="21"/>
        </w:rPr>
        <w:t>6¹. Nuo 2024</w:t>
      </w:r>
      <w:r>
        <w:rPr>
          <w:rFonts w:hint="default" w:ascii="Calibri" w:hAnsi="Calibri" w:eastAsia="Times New Roman" w:cs="Calibri"/>
          <w:sz w:val="21"/>
          <w:szCs w:val="21"/>
        </w:rPr>
        <w:t>-01-</w:t>
      </w:r>
      <w:r>
        <w:rPr>
          <w:rFonts w:hint="default" w:ascii="Calibri" w:hAnsi="Calibri" w:eastAsia="TimesNewRomanPSMT" w:cs="Calibri"/>
          <w:sz w:val="21"/>
          <w:szCs w:val="21"/>
        </w:rPr>
        <w:t>01 įsigaliojus VPĮ 25 straipsnio 1 dalies pakeitimui, atliekant supaprastintus pirkimus,</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kai tiekėjas pateikia EBVPD, pažymų, patvirtinančių VPĮ 46 straipsnyje nurodytų tiekėjo pašalinimo pagrindų</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nebuvimą, nereikalaujama. Pažymų, patvirtinančių tiekėjo pašalinimo pagrindų nebuvimą, perkančioji</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organizacija gali reikalauti iš tiekėjų tik turėdama pagrįstų abejonių dėl šių tiekėjų patikimumo.</w:t>
      </w:r>
    </w:p>
    <w:p w14:paraId="54698FAC">
      <w:pPr>
        <w:pStyle w:val="62"/>
        <w:keepNext w:val="0"/>
        <w:keepLines w:val="0"/>
        <w:pageBreakBefore w:val="0"/>
        <w:widowControl/>
        <w:kinsoku/>
        <w:wordWrap/>
        <w:overflowPunct/>
        <w:topLinePunct w:val="0"/>
        <w:autoSpaceDE/>
        <w:autoSpaceDN/>
        <w:bidi w:val="0"/>
        <w:adjustRightInd/>
        <w:snapToGrid/>
        <w:ind w:firstLine="567"/>
        <w:jc w:val="both"/>
        <w:textAlignment w:val="auto"/>
        <w:rPr>
          <w:rFonts w:hint="default" w:ascii="Calibri" w:hAnsi="Calibri" w:cs="Calibri"/>
          <w:color w:val="auto"/>
          <w:sz w:val="21"/>
          <w:szCs w:val="21"/>
        </w:rPr>
      </w:pPr>
      <w:r>
        <w:rPr>
          <w:rFonts w:hint="default" w:ascii="Calibri" w:hAnsi="Calibri" w:cs="Calibri"/>
          <w:color w:val="auto"/>
          <w:sz w:val="21"/>
          <w:szCs w:val="21"/>
        </w:rPr>
        <w:t>6</w:t>
      </w:r>
      <w:r>
        <w:rPr>
          <w:rStyle w:val="25"/>
          <w:rFonts w:hint="default" w:ascii="Calibri" w:hAnsi="Calibri" w:cs="Calibri"/>
          <w:color w:val="auto"/>
          <w:sz w:val="21"/>
          <w:szCs w:val="21"/>
        </w:rPr>
        <w:t>2</w:t>
      </w:r>
      <w:r>
        <w:rPr>
          <w:rFonts w:hint="default" w:ascii="Calibri" w:hAnsi="Calibri" w:cs="Calibri"/>
          <w:color w:val="auto"/>
          <w:sz w:val="21"/>
          <w:szCs w:val="21"/>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3212A53">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p>
    <w:p w14:paraId="7BABA782">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r>
        <w:rPr>
          <w:rFonts w:hint="default" w:ascii="Calibri" w:hAnsi="Calibri" w:eastAsia="Times New Roman" w:cs="Calibri"/>
          <w:sz w:val="21"/>
          <w:szCs w:val="21"/>
        </w:rPr>
        <w:t xml:space="preserve">7. </w:t>
      </w:r>
      <w:r>
        <w:rPr>
          <w:rFonts w:hint="default" w:ascii="Calibri" w:hAnsi="Calibri" w:eastAsia="TimesNewRomanPSMT" w:cs="Calibri"/>
          <w:sz w:val="21"/>
          <w:szCs w:val="21"/>
        </w:rPr>
        <w:t>Jeigu tiekėjas negali pateikti nurodytų dokumentų, įrodančių, kad nėra pašalinimo pagrindų,</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numatytų VPĮ 46 straipsnio 1 ir 3 dalyse ir 6 dalies 2 punkte, nes valstybėje narėje ar atitinkamoje šalyje tokie</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 xml:space="preserve">dokumentai neišduodami arba toje šalyje išduodami dokumentai neapima visų 46 straipsnio 1 </w:t>
      </w:r>
      <w:r>
        <w:rPr>
          <w:rFonts w:hint="default" w:ascii="Calibri" w:hAnsi="Calibri" w:eastAsia="Times New Roman" w:cs="Calibri"/>
          <w:sz w:val="21"/>
          <w:szCs w:val="21"/>
        </w:rPr>
        <w:t>ir 3 dalyse ir 6</w:t>
      </w:r>
      <w:r>
        <w:rPr>
          <w:rFonts w:hint="default" w:ascii="Calibri" w:hAnsi="Calibri" w:eastAsia="Times New Roman" w:cs="Calibri"/>
          <w:sz w:val="21"/>
          <w:szCs w:val="21"/>
          <w:lang w:val="lt-LT"/>
        </w:rPr>
        <w:t xml:space="preserve"> </w:t>
      </w:r>
      <w:r>
        <w:rPr>
          <w:rFonts w:hint="default" w:ascii="Calibri" w:hAnsi="Calibri" w:eastAsia="TimesNewRomanPSMT" w:cs="Calibri"/>
          <w:sz w:val="21"/>
          <w:szCs w:val="21"/>
        </w:rPr>
        <w:t>dalies 2 punkte keliamų klausimų, jie gali būti pakeisti:</w:t>
      </w:r>
    </w:p>
    <w:p w14:paraId="5B1DE760">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 New Roman" w:cs="Calibri"/>
          <w:sz w:val="21"/>
          <w:szCs w:val="21"/>
        </w:rPr>
      </w:pPr>
      <w:r>
        <w:rPr>
          <w:rFonts w:hint="default" w:ascii="Calibri" w:hAnsi="Calibri" w:eastAsia="Times New Roman" w:cs="Calibri"/>
          <w:sz w:val="21"/>
          <w:szCs w:val="21"/>
        </w:rPr>
        <w:t>7.1. priesaikos deklaracija;</w:t>
      </w:r>
    </w:p>
    <w:p w14:paraId="07C18276">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r>
        <w:rPr>
          <w:rFonts w:hint="default" w:ascii="Calibri" w:hAnsi="Calibri" w:eastAsia="TimesNewRomanPSMT" w:cs="Calibri"/>
          <w:sz w:val="21"/>
          <w:szCs w:val="21"/>
        </w:rPr>
        <w:t>7.2. oficialia tiekėjo deklaracija, jeigu šalyje nenaudojama priesaikos deklaracija. Oficiali deklaracija</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turi būti patvirtinta valstybės narės ar tiekėjo kilmės šalies arba šalies, kurioje jis registruotas, kompetentingos</w:t>
      </w:r>
      <w:r>
        <w:rPr>
          <w:rFonts w:hint="default" w:ascii="Calibri" w:hAnsi="Calibri" w:eastAsia="TimesNewRomanPSMT" w:cs="Calibri"/>
          <w:sz w:val="21"/>
          <w:szCs w:val="21"/>
          <w:lang w:val="lt-LT"/>
        </w:rPr>
        <w:t xml:space="preserve"> </w:t>
      </w:r>
      <w:r>
        <w:rPr>
          <w:rFonts w:hint="default" w:ascii="Calibri" w:hAnsi="Calibri" w:eastAsia="TimesNewRomanPSMT" w:cs="Calibri"/>
          <w:sz w:val="21"/>
          <w:szCs w:val="21"/>
        </w:rPr>
        <w:t>teisinės ar administracinės institucijos, notaro arba kompetentingos profesinės ar prekybos organizacijos.</w:t>
      </w:r>
    </w:p>
    <w:p w14:paraId="0B59EF59">
      <w:pPr>
        <w:keepNext w:val="0"/>
        <w:keepLines w:val="0"/>
        <w:pageBreakBefore w:val="0"/>
        <w:widowControl/>
        <w:kinsoku/>
        <w:wordWrap/>
        <w:overflowPunct/>
        <w:topLinePunct w:val="0"/>
        <w:autoSpaceDE/>
        <w:autoSpaceDN/>
        <w:bidi w:val="0"/>
        <w:adjustRightInd/>
        <w:snapToGrid/>
        <w:spacing w:after="0" w:line="240" w:lineRule="auto"/>
        <w:ind w:firstLine="567"/>
        <w:jc w:val="both"/>
        <w:textAlignment w:val="auto"/>
        <w:rPr>
          <w:rFonts w:hint="default" w:ascii="Calibri" w:hAnsi="Calibri" w:eastAsia="TimesNewRomanPSMT" w:cs="Calibri"/>
          <w:sz w:val="21"/>
          <w:szCs w:val="21"/>
        </w:rPr>
      </w:pPr>
    </w:p>
    <w:tbl>
      <w:tblPr>
        <w:tblStyle w:val="12"/>
        <w:tblW w:w="0" w:type="auto"/>
        <w:tblInd w:w="0" w:type="dxa"/>
        <w:tblLayout w:type="fixed"/>
        <w:tblCellMar>
          <w:top w:w="0" w:type="dxa"/>
          <w:left w:w="10" w:type="dxa"/>
          <w:bottom w:w="0" w:type="dxa"/>
          <w:right w:w="10" w:type="dxa"/>
        </w:tblCellMar>
      </w:tblPr>
      <w:tblGrid>
        <w:gridCol w:w="704"/>
        <w:gridCol w:w="3969"/>
        <w:gridCol w:w="1559"/>
        <w:gridCol w:w="3730"/>
      </w:tblGrid>
      <w:tr w14:paraId="03655EB1">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2E10A697">
            <w:pPr>
              <w:spacing w:after="0" w:line="240" w:lineRule="auto"/>
              <w:ind w:left="32"/>
              <w:jc w:val="center"/>
              <w:rPr>
                <w:rFonts w:hint="default" w:ascii="Calibri Light" w:hAnsi="Calibri Light" w:cs="Calibri Light"/>
                <w:b/>
                <w:bCs/>
                <w:sz w:val="18"/>
                <w:szCs w:val="18"/>
              </w:rPr>
            </w:pPr>
            <w:r>
              <w:rPr>
                <w:rFonts w:hint="default" w:ascii="Calibri Light" w:hAnsi="Calibri Light" w:cs="Calibri Light"/>
                <w:b/>
                <w:bCs/>
                <w:sz w:val="18"/>
                <w:szCs w:val="18"/>
              </w:rPr>
              <w:t>Eil. Nr.</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FD3ADF2">
            <w:pPr>
              <w:spacing w:after="0" w:line="240" w:lineRule="auto"/>
              <w:jc w:val="center"/>
              <w:rPr>
                <w:rFonts w:hint="default" w:ascii="Calibri Light" w:hAnsi="Calibri Light" w:cs="Calibri Light"/>
                <w:bCs/>
                <w:sz w:val="18"/>
                <w:szCs w:val="18"/>
                <w:lang w:eastAsia="en-US"/>
              </w:rPr>
            </w:pPr>
            <w:r>
              <w:rPr>
                <w:rFonts w:hint="default" w:ascii="Calibri Light" w:hAnsi="Calibri Light" w:cs="Calibri Light"/>
                <w:b/>
                <w:sz w:val="18"/>
                <w:szCs w:val="18"/>
              </w:rPr>
              <w:t>Tiekėjo pašalinimo pagrindai</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6C4F482">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straipsnis,  dalis, punktas bei EBVPD formos dalis pildymui</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CE4DFAA">
            <w:pPr>
              <w:spacing w:after="0" w:line="240" w:lineRule="auto"/>
              <w:jc w:val="center"/>
              <w:rPr>
                <w:rFonts w:hint="default" w:ascii="Calibri Light" w:hAnsi="Calibri Light" w:cs="Calibri Light"/>
                <w:bCs/>
                <w:iCs/>
                <w:sz w:val="18"/>
                <w:szCs w:val="18"/>
                <w:lang w:eastAsia="en-US"/>
              </w:rPr>
            </w:pPr>
            <w:r>
              <w:rPr>
                <w:rFonts w:hint="default" w:ascii="Calibri Light" w:hAnsi="Calibri Light" w:cs="Calibri Light"/>
                <w:b/>
                <w:sz w:val="18"/>
                <w:szCs w:val="18"/>
              </w:rPr>
              <w:t>Pašalinimo pagrindų nebuvimą įrodantys dokumentai</w:t>
            </w:r>
          </w:p>
        </w:tc>
      </w:tr>
      <w:tr w14:paraId="20184654">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31C4A7E">
            <w:pPr>
              <w:numPr>
                <w:ilvl w:val="0"/>
                <w:numId w:val="12"/>
              </w:numPr>
              <w:spacing w:after="0" w:line="240" w:lineRule="auto"/>
              <w:rPr>
                <w:rFonts w:hint="default" w:ascii="Calibri Light" w:hAnsi="Calibri Light" w:cs="Calibri Light"/>
                <w:b/>
                <w:bCs/>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6F626C75">
            <w:pPr>
              <w:spacing w:after="0" w:line="240" w:lineRule="auto"/>
              <w:rPr>
                <w:rFonts w:hint="default" w:ascii="Calibri Light" w:hAnsi="Calibri Light" w:cs="Calibri Light"/>
                <w:b/>
                <w:bCs/>
                <w:sz w:val="18"/>
                <w:szCs w:val="18"/>
                <w:lang w:eastAsia="en-US"/>
              </w:rPr>
            </w:pPr>
            <w:r>
              <w:rPr>
                <w:rFonts w:hint="default" w:ascii="Calibri Light" w:hAnsi="Calibri Light" w:cs="Calibri Light"/>
                <w:sz w:val="18"/>
                <w:szCs w:val="18"/>
                <w:lang w:eastAsia="en-US"/>
              </w:rPr>
              <w:t>Tiekėjas arba jo atsakingas asmuo, nurodytas VPĮ 46 straipsnio 2 dalies 2 punkte, nuteistas už šią nusikalstamą veiką:</w:t>
            </w:r>
          </w:p>
          <w:p w14:paraId="2DE7B68C">
            <w:pPr>
              <w:spacing w:after="0" w:line="240" w:lineRule="auto"/>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1) dalyvavimą nusikalstamame susivienijime, jo organizavimą ar vadovavimą jam;</w:t>
            </w:r>
          </w:p>
          <w:p w14:paraId="2D52F4F3">
            <w:pPr>
              <w:spacing w:after="0" w:line="240" w:lineRule="auto"/>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2) kyšininkavimą, prekybą poveikiu, papirkimą;</w:t>
            </w:r>
          </w:p>
          <w:p w14:paraId="628BCAD1">
            <w:pPr>
              <w:spacing w:after="0" w:line="240" w:lineRule="auto"/>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F0AB23">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4) nusikalstamą bankrotą;</w:t>
            </w:r>
          </w:p>
          <w:p w14:paraId="56E2372E">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5) teroristinį ir su teroristine veikla susijusį nusikaltimą;</w:t>
            </w:r>
          </w:p>
          <w:p w14:paraId="3F6BB4E8">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6) nusikalstamu būdu gauto turto legalizavimą;</w:t>
            </w:r>
          </w:p>
          <w:p w14:paraId="2207EFEA">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7) prekybą žmonėmis, vaiko pirkimą arba pardavimą;</w:t>
            </w:r>
          </w:p>
          <w:p w14:paraId="258BB05D">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8) kitos valstybės tiekėjo atliktą nusikaltimą, apibrėžtą Direktyvos 2014/24/ES 57 straipsnio 1 dalyje išvardytus Europos Sąjungos teisės aktus įgyvendinančiuose kitų valstybių teisės aktuose.</w:t>
            </w:r>
          </w:p>
          <w:p w14:paraId="7AF996C7">
            <w:pPr>
              <w:spacing w:after="0" w:line="240" w:lineRule="auto"/>
              <w:jc w:val="both"/>
              <w:rPr>
                <w:rFonts w:hint="default" w:ascii="Calibri Light" w:hAnsi="Calibri Light" w:cs="Calibri Light"/>
                <w:b/>
                <w:bCs/>
                <w:sz w:val="18"/>
                <w:szCs w:val="18"/>
                <w:lang w:eastAsia="en-US"/>
              </w:rPr>
            </w:pPr>
          </w:p>
          <w:p w14:paraId="541A5CEF">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Laikoma, kad tiekėjas arba jo atsakingas asmuo nuteistas už aukščiau nurodytą nusikalstamą veiką, kai dėl:</w:t>
            </w:r>
          </w:p>
          <w:p w14:paraId="126C146B">
            <w:pPr>
              <w:spacing w:after="0" w:line="240" w:lineRule="auto"/>
              <w:jc w:val="both"/>
              <w:rPr>
                <w:rFonts w:hint="default" w:ascii="Calibri Light" w:hAnsi="Calibri Light" w:cs="Calibri Light"/>
                <w:bCs/>
                <w:sz w:val="18"/>
                <w:szCs w:val="18"/>
                <w:lang w:eastAsia="en-US"/>
              </w:rPr>
            </w:pPr>
            <w:r>
              <w:rPr>
                <w:rFonts w:hint="default" w:ascii="Calibri Light" w:hAnsi="Calibri Light" w:cs="Calibri Light"/>
                <w:bCs/>
                <w:sz w:val="18"/>
                <w:szCs w:val="18"/>
                <w:lang w:eastAsia="en-US"/>
              </w:rPr>
              <w:t>1) tiekėjo, kuris yra fizinis asmuo, per pastaruosius 5 metus buvo priimtas ir įsiteisėjęs apkaltinamasis teismo nuosprendis ir šis asmuo turi neišnykusį ar nepanaikintą teistumą;</w:t>
            </w:r>
          </w:p>
          <w:p w14:paraId="1F35A982">
            <w:pPr>
              <w:pStyle w:val="62"/>
              <w:jc w:val="both"/>
              <w:rPr>
                <w:rFonts w:hint="default" w:ascii="Calibri Light" w:hAnsi="Calibri Light" w:cs="Calibri Light"/>
                <w:color w:val="auto"/>
                <w:sz w:val="18"/>
                <w:szCs w:val="18"/>
                <w:lang w:eastAsia="en-US"/>
              </w:rPr>
            </w:pPr>
            <w:r>
              <w:rPr>
                <w:rFonts w:hint="default" w:ascii="Calibri Light" w:hAnsi="Calibri Light" w:cs="Calibri Light"/>
                <w:color w:val="auto"/>
                <w:sz w:val="18"/>
                <w:szCs w:val="18"/>
                <w:lang w:eastAsia="en-US"/>
              </w:rPr>
              <w:t xml:space="preserve">2) tiekėjo, kuris yra juridinis asmuo, kita organizacija ar jos </w:t>
            </w:r>
            <w:r>
              <w:rPr>
                <w:rFonts w:hint="default" w:ascii="Calibri Light" w:hAnsi="Calibri Light" w:cs="Calibri Light"/>
                <w:b/>
                <w:bCs/>
                <w:color w:val="auto"/>
                <w:sz w:val="18"/>
                <w:szCs w:val="18"/>
                <w:lang w:eastAsia="en-US"/>
              </w:rPr>
              <w:t>struktūrinis</w:t>
            </w:r>
            <w:r>
              <w:rPr>
                <w:rFonts w:hint="default" w:ascii="Calibri Light" w:hAnsi="Calibri Light" w:cs="Calibri Light"/>
                <w:color w:val="auto"/>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371A1">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color w:val="auto"/>
                <w:sz w:val="18"/>
                <w:szCs w:val="18"/>
                <w:lang w:eastAsia="en-US"/>
              </w:rPr>
              <w:t xml:space="preserve">3)tiekėjo, kuris yra juridinis asmuo, kita organizacija ar jos </w:t>
            </w:r>
            <w:r>
              <w:rPr>
                <w:rFonts w:hint="default" w:ascii="Calibri Light" w:hAnsi="Calibri Light" w:cs="Calibri Light"/>
                <w:b/>
                <w:color w:val="auto"/>
                <w:sz w:val="18"/>
                <w:szCs w:val="18"/>
                <w:lang w:eastAsia="en-US"/>
              </w:rPr>
              <w:t>struktūrinis</w:t>
            </w:r>
            <w:r>
              <w:rPr>
                <w:rFonts w:hint="default" w:ascii="Calibri Light" w:hAnsi="Calibri Light" w:cs="Calibri Light"/>
                <w:bCs/>
                <w:color w:val="auto"/>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672B16D6">
            <w:pPr>
              <w:spacing w:after="0" w:line="240" w:lineRule="auto"/>
              <w:jc w:val="center"/>
              <w:rPr>
                <w:rFonts w:hint="default" w:ascii="Calibri Light" w:hAnsi="Calibri Light" w:eastAsia="Yu Mincho" w:cs="Calibri Light"/>
                <w:b/>
                <w:bCs/>
                <w:sz w:val="18"/>
                <w:szCs w:val="18"/>
                <w:lang w:eastAsia="en-US"/>
              </w:rPr>
            </w:pPr>
            <w:r>
              <w:rPr>
                <w:rFonts w:hint="default" w:ascii="Calibri Light" w:hAnsi="Calibri Light" w:eastAsia="Yu Mincho" w:cs="Calibri Light"/>
                <w:b/>
                <w:bCs/>
                <w:sz w:val="18"/>
                <w:szCs w:val="18"/>
                <w:lang w:eastAsia="en-US"/>
              </w:rPr>
              <w:t>VPĮ 46 straipsnio 1 dalis</w:t>
            </w:r>
          </w:p>
          <w:p w14:paraId="7B17F86A">
            <w:pPr>
              <w:spacing w:after="0" w:line="240" w:lineRule="auto"/>
              <w:jc w:val="both"/>
              <w:rPr>
                <w:rFonts w:hint="default" w:ascii="Calibri Light" w:hAnsi="Calibri Light" w:eastAsia="Yu Mincho" w:cs="Calibri Light"/>
                <w:sz w:val="18"/>
                <w:szCs w:val="18"/>
                <w:lang w:eastAsia="en-US"/>
              </w:rPr>
            </w:pPr>
          </w:p>
          <w:p w14:paraId="61A1F131">
            <w:pPr>
              <w:spacing w:after="0" w:line="240" w:lineRule="auto"/>
              <w:jc w:val="center"/>
              <w:rPr>
                <w:rFonts w:hint="default" w:ascii="Calibri Light" w:hAnsi="Calibri Light" w:eastAsia="Yu Mincho" w:cs="Calibri Light"/>
                <w:sz w:val="18"/>
                <w:szCs w:val="18"/>
                <w:lang w:eastAsia="en-US"/>
              </w:rPr>
            </w:pPr>
            <w:r>
              <w:rPr>
                <w:rFonts w:hint="default" w:ascii="Calibri Light" w:hAnsi="Calibri Light" w:eastAsia="Yu Mincho" w:cs="Calibri Light"/>
                <w:sz w:val="18"/>
                <w:szCs w:val="18"/>
                <w:lang w:eastAsia="en-US"/>
              </w:rPr>
              <w:t>EBVPD III dalies A1-A6 punktai</w:t>
            </w:r>
          </w:p>
          <w:p w14:paraId="1CAEDA37">
            <w:pPr>
              <w:spacing w:after="0" w:line="240" w:lineRule="auto"/>
              <w:jc w:val="center"/>
              <w:rPr>
                <w:rFonts w:hint="default" w:ascii="Calibri Light" w:hAnsi="Calibri Light" w:eastAsia="Yu Mincho" w:cs="Calibri Light"/>
                <w:sz w:val="18"/>
                <w:szCs w:val="18"/>
                <w:lang w:eastAsia="en-US"/>
              </w:rPr>
            </w:pPr>
          </w:p>
          <w:p w14:paraId="7AF63BA8">
            <w:pPr>
              <w:spacing w:after="0" w:line="240" w:lineRule="auto"/>
              <w:jc w:val="center"/>
              <w:rPr>
                <w:rFonts w:hint="default" w:ascii="Calibri Light" w:hAnsi="Calibri Light" w:eastAsia="Yu Mincho" w:cs="Calibri Light"/>
                <w:sz w:val="18"/>
                <w:szCs w:val="18"/>
                <w:lang w:eastAsia="en-US"/>
              </w:rPr>
            </w:pPr>
            <w:r>
              <w:rPr>
                <w:rFonts w:hint="default" w:ascii="Calibri Light" w:hAnsi="Calibri Light" w:eastAsia="Yu Mincho" w:cs="Calibri Light"/>
                <w:sz w:val="18"/>
                <w:szCs w:val="18"/>
                <w:lang w:eastAsia="en-US"/>
              </w:rPr>
              <w:t>EBVPD III dalies D1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535B8767">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lang w:eastAsia="en-US"/>
              </w:rPr>
              <w:t>Iš Lietuvoje įsteigtų subjektų reikalaujama:</w:t>
            </w:r>
          </w:p>
          <w:p w14:paraId="79665F7E">
            <w:pPr>
              <w:numPr>
                <w:ilvl w:val="0"/>
                <w:numId w:val="13"/>
              </w:numPr>
              <w:spacing w:after="0" w:line="240" w:lineRule="auto"/>
              <w:ind w:left="314"/>
              <w:jc w:val="both"/>
              <w:rPr>
                <w:rFonts w:hint="default" w:ascii="Calibri Light" w:hAnsi="Calibri Light" w:cs="Calibri Light"/>
                <w:b/>
                <w:bCs/>
                <w:sz w:val="18"/>
                <w:szCs w:val="18"/>
              </w:rPr>
            </w:pPr>
            <w:r>
              <w:rPr>
                <w:rFonts w:hint="default" w:ascii="Calibri Light" w:hAnsi="Calibri Light" w:cs="Calibri Light"/>
                <w:sz w:val="18"/>
                <w:szCs w:val="18"/>
              </w:rPr>
              <w:t>išrašo iš teismo sprendimo arba</w:t>
            </w:r>
          </w:p>
          <w:p w14:paraId="676A663F">
            <w:pPr>
              <w:numPr>
                <w:ilvl w:val="0"/>
                <w:numId w:val="13"/>
              </w:numPr>
              <w:spacing w:after="0" w:line="240" w:lineRule="auto"/>
              <w:ind w:left="314"/>
              <w:jc w:val="both"/>
              <w:rPr>
                <w:rFonts w:hint="default" w:ascii="Calibri Light" w:hAnsi="Calibri Light" w:cs="Calibri Light"/>
                <w:b/>
                <w:bCs/>
                <w:sz w:val="18"/>
                <w:szCs w:val="18"/>
              </w:rPr>
            </w:pPr>
            <w:r>
              <w:rPr>
                <w:rFonts w:hint="default" w:ascii="Calibri Light" w:hAnsi="Calibri Light" w:cs="Calibri Light"/>
                <w:sz w:val="18"/>
                <w:szCs w:val="18"/>
              </w:rPr>
              <w:t>Informatikos ir ryšių departamento prie Vidaus reikalų ministerijos pažymos, arba</w:t>
            </w:r>
          </w:p>
          <w:p w14:paraId="77E17A4A">
            <w:pPr>
              <w:numPr>
                <w:ilvl w:val="0"/>
                <w:numId w:val="13"/>
              </w:numPr>
              <w:spacing w:after="0" w:line="240" w:lineRule="auto"/>
              <w:ind w:left="314"/>
              <w:jc w:val="both"/>
              <w:rPr>
                <w:rFonts w:hint="default" w:ascii="Calibri Light" w:hAnsi="Calibri Light" w:cs="Calibri Light"/>
                <w:b/>
                <w:bCs/>
                <w:sz w:val="18"/>
                <w:szCs w:val="18"/>
              </w:rPr>
            </w:pPr>
            <w:r>
              <w:rPr>
                <w:rFonts w:hint="default" w:ascii="Calibri Light" w:hAnsi="Calibri Light" w:cs="Calibri Light"/>
                <w:sz w:val="18"/>
                <w:szCs w:val="18"/>
              </w:rPr>
              <w:t>valstybės įmonės Registrų centro Lietuvos Respublikos Vyriausybės nustatyta tvarka išduoto dokumento, patvirtinančio jungtinius kompetentingų institucijų tvarkomus duomenis.</w:t>
            </w:r>
          </w:p>
          <w:p w14:paraId="201D6F4E">
            <w:pPr>
              <w:spacing w:after="0" w:line="240" w:lineRule="auto"/>
              <w:jc w:val="both"/>
              <w:rPr>
                <w:rFonts w:hint="default" w:ascii="Calibri Light" w:hAnsi="Calibri Light" w:cs="Calibri Light"/>
                <w:sz w:val="18"/>
                <w:szCs w:val="18"/>
                <w:lang w:eastAsia="en-US"/>
              </w:rPr>
            </w:pPr>
          </w:p>
          <w:p w14:paraId="2443D815">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lang w:eastAsia="en-US"/>
              </w:rPr>
              <w:t>Iš ne Lietuvoje įsteigtų subjektų reikalaujama:</w:t>
            </w:r>
          </w:p>
          <w:p w14:paraId="59C561D0">
            <w:pPr>
              <w:numPr>
                <w:ilvl w:val="0"/>
                <w:numId w:val="13"/>
              </w:numPr>
              <w:spacing w:after="0" w:line="240" w:lineRule="auto"/>
              <w:ind w:left="314"/>
              <w:jc w:val="both"/>
              <w:rPr>
                <w:rFonts w:hint="default" w:ascii="Calibri Light" w:hAnsi="Calibri Light" w:cs="Calibri Light"/>
                <w:b/>
                <w:bCs/>
                <w:sz w:val="18"/>
                <w:szCs w:val="18"/>
              </w:rPr>
            </w:pPr>
            <w:r>
              <w:rPr>
                <w:rFonts w:hint="default" w:ascii="Calibri Light" w:hAnsi="Calibri Light" w:cs="Calibri Light"/>
                <w:sz w:val="18"/>
                <w:szCs w:val="18"/>
              </w:rPr>
              <w:t>atitinkamos užsienio šalies institucijos dokumento</w:t>
            </w:r>
            <w:r>
              <w:rPr>
                <w:rStyle w:val="25"/>
                <w:rFonts w:hint="default" w:ascii="Calibri Light" w:hAnsi="Calibri Light" w:cs="Calibri Light"/>
                <w:sz w:val="18"/>
                <w:szCs w:val="18"/>
              </w:rPr>
              <w:footnoteReference w:id="0"/>
            </w:r>
            <w:r>
              <w:rPr>
                <w:rFonts w:hint="default" w:ascii="Calibri Light" w:hAnsi="Calibri Light" w:cs="Calibri Light"/>
                <w:sz w:val="18"/>
                <w:szCs w:val="18"/>
              </w:rPr>
              <w:t>.</w:t>
            </w:r>
          </w:p>
          <w:p w14:paraId="04464DA5">
            <w:pPr>
              <w:spacing w:after="0" w:line="240" w:lineRule="auto"/>
              <w:jc w:val="both"/>
              <w:rPr>
                <w:rFonts w:hint="default" w:ascii="Calibri Light" w:hAnsi="Calibri Light" w:cs="Calibri Light"/>
                <w:sz w:val="18"/>
                <w:szCs w:val="18"/>
              </w:rPr>
            </w:pPr>
          </w:p>
          <w:p w14:paraId="181D67B2">
            <w:pPr>
              <w:spacing w:after="0" w:line="240" w:lineRule="auto"/>
              <w:jc w:val="both"/>
              <w:rPr>
                <w:rFonts w:hint="default" w:ascii="Calibri Light" w:hAnsi="Calibri Light" w:cs="Calibri Light"/>
                <w:color w:val="7030A0"/>
                <w:sz w:val="18"/>
                <w:szCs w:val="18"/>
              </w:rPr>
            </w:pPr>
            <w:r>
              <w:rPr>
                <w:rFonts w:hint="default" w:ascii="Calibri Light" w:hAnsi="Calibri Light" w:cs="Calibri Light"/>
                <w:sz w:val="18"/>
                <w:szCs w:val="18"/>
              </w:rPr>
              <w:t xml:space="preserve">Nurodyti dokumentai turi būti išduoti ne anksčiau kaip </w:t>
            </w:r>
            <w:r>
              <w:rPr>
                <w:rFonts w:hint="default" w:ascii="Calibri Light" w:hAnsi="Calibri Light" w:cs="Calibri Light"/>
                <w:b/>
                <w:bCs/>
                <w:sz w:val="18"/>
                <w:szCs w:val="18"/>
              </w:rPr>
              <w:t>180 dienų</w:t>
            </w:r>
            <w:r>
              <w:rPr>
                <w:rFonts w:hint="default" w:ascii="Calibri Light" w:hAnsi="Calibri Light" w:cs="Calibri Light"/>
                <w:sz w:val="18"/>
                <w:szCs w:val="18"/>
              </w:rPr>
              <w:t xml:space="preserve"> iki </w:t>
            </w:r>
            <w:r>
              <w:rPr>
                <w:rFonts w:hint="default" w:ascii="Calibri Light" w:hAnsi="Calibri Light" w:eastAsia="Times New Roman" w:cs="Calibri Light"/>
                <w:i/>
                <w:iCs/>
                <w:sz w:val="18"/>
                <w:szCs w:val="18"/>
              </w:rPr>
              <w:t>tos dienos, kai tiekėjas perkančiosios organizacijos prašymu turės pateikti pašalinimo pagrindų nebuvimą patvirtinančius dok</w:t>
            </w:r>
            <w:r>
              <w:rPr>
                <w:rFonts w:hint="default" w:ascii="Calibri Light" w:hAnsi="Calibri Light" w:eastAsia="Times New Roman" w:cs="Calibri Light"/>
                <w:sz w:val="18"/>
                <w:szCs w:val="18"/>
              </w:rPr>
              <w:t>umentus</w:t>
            </w:r>
            <w:r>
              <w:rPr>
                <w:rFonts w:hint="default" w:ascii="Calibri Light" w:hAnsi="Calibri Light" w:cs="Calibri Light"/>
                <w:sz w:val="18"/>
                <w:szCs w:val="18"/>
              </w:rPr>
              <w:t xml:space="preserve">. </w:t>
            </w:r>
            <w:r>
              <w:rPr>
                <w:rFonts w:hint="default" w:ascii="Calibri Light" w:hAnsi="Calibri Light" w:cs="Calibri Light"/>
                <w:b/>
                <w:bCs/>
                <w:i/>
                <w:iCs/>
                <w:color w:val="000000" w:themeColor="text1"/>
                <w:sz w:val="18"/>
                <w:szCs w:val="18"/>
                <w14:textFill>
                  <w14:solidFill>
                    <w14:schemeClr w14:val="tx1"/>
                  </w14:solidFill>
                </w14:textFill>
              </w:rPr>
              <w:t>Pavyzdys</w:t>
            </w:r>
            <w:r>
              <w:rPr>
                <w:rFonts w:hint="default" w:ascii="Calibri Light" w:hAnsi="Calibri Light" w:cs="Calibri Light"/>
                <w:i/>
                <w:iCs/>
                <w:color w:val="000000" w:themeColor="text1"/>
                <w:sz w:val="18"/>
                <w:szCs w:val="18"/>
                <w14:textFill>
                  <w14:solidFill>
                    <w14:schemeClr w14:val="tx1"/>
                  </w14:solidFill>
                </w14:textFill>
              </w:rPr>
              <w:t xml:space="preserve">: Jeigu perkančioji organizacija 2022-10-10 kreipėsi į tiekėją prašydama iki 2022-10-14 pateikti įrodančius dokumentus, jie turi būti išduoti ne anksčiau kaip 180 dienų, jas skaičiuojant atgal nuo 2022-10-14. </w:t>
            </w:r>
          </w:p>
          <w:p w14:paraId="3B1FC658">
            <w:pPr>
              <w:spacing w:after="0" w:line="240" w:lineRule="auto"/>
              <w:jc w:val="both"/>
              <w:rPr>
                <w:rFonts w:hint="default" w:ascii="Calibri Light" w:hAnsi="Calibri Light" w:cs="Calibri Light"/>
                <w:b/>
                <w:bCs/>
                <w:sz w:val="18"/>
                <w:szCs w:val="18"/>
              </w:rPr>
            </w:pPr>
          </w:p>
          <w:p w14:paraId="4D08FE07">
            <w:pPr>
              <w:spacing w:after="0" w:line="240" w:lineRule="auto"/>
              <w:jc w:val="both"/>
              <w:rPr>
                <w:rFonts w:hint="default" w:ascii="Calibri Light" w:hAnsi="Calibri Light" w:cs="Calibri Light"/>
                <w:b/>
                <w:bCs/>
                <w:sz w:val="18"/>
                <w:szCs w:val="18"/>
              </w:rPr>
            </w:pPr>
            <w:r>
              <w:rPr>
                <w:rFonts w:hint="default" w:ascii="Calibri Light" w:hAnsi="Calibri Light" w:cs="Calibri Light"/>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6D062722">
            <w:pPr>
              <w:spacing w:after="0" w:line="240" w:lineRule="auto"/>
              <w:jc w:val="both"/>
              <w:rPr>
                <w:rFonts w:hint="default" w:ascii="Calibri Light" w:hAnsi="Calibri Light" w:cs="Calibri Light"/>
                <w:b/>
                <w:bCs/>
                <w:sz w:val="18"/>
                <w:szCs w:val="18"/>
              </w:rPr>
            </w:pPr>
          </w:p>
          <w:p w14:paraId="52F9ADFB">
            <w:pPr>
              <w:pStyle w:val="62"/>
              <w:jc w:val="both"/>
              <w:rPr>
                <w:rFonts w:hint="default" w:ascii="Calibri Light" w:hAnsi="Calibri Light" w:cs="Calibri Light"/>
                <w:b/>
                <w:bCs/>
                <w:i/>
                <w:iCs/>
                <w:color w:val="auto"/>
                <w:sz w:val="18"/>
                <w:szCs w:val="18"/>
              </w:rPr>
            </w:pPr>
            <w:r>
              <w:rPr>
                <w:rFonts w:hint="default" w:ascii="Calibri Light" w:hAnsi="Calibri Light" w:cs="Calibri Light"/>
                <w:b/>
                <w:bCs/>
                <w:i/>
                <w:iCs/>
                <w:color w:val="auto"/>
                <w:sz w:val="18"/>
                <w:szCs w:val="18"/>
              </w:rPr>
              <w:t>PASTABA</w:t>
            </w:r>
          </w:p>
          <w:p w14:paraId="20837811">
            <w:pPr>
              <w:pStyle w:val="62"/>
              <w:jc w:val="both"/>
              <w:rPr>
                <w:rFonts w:hint="default" w:ascii="Calibri Light" w:hAnsi="Calibri Light" w:cs="Calibri Light"/>
                <w:color w:val="auto"/>
                <w:sz w:val="18"/>
                <w:szCs w:val="18"/>
              </w:rPr>
            </w:pPr>
            <w:r>
              <w:rPr>
                <w:rFonts w:hint="default" w:ascii="Calibri Light" w:hAnsi="Calibri Light" w:cs="Calibri Light"/>
                <w:color w:val="auto"/>
                <w:sz w:val="18"/>
                <w:szCs w:val="18"/>
              </w:rPr>
              <w:t>Pažymų, patvirtinančių VPĮ 46 straipsnyje nurodytų tiekėjo pašalinimo pagrindų nebuvimą, pateikti nereikalaujama. Jų perkančioji organizacija reikalaus tik turėdama pagrįstų abejonių dėl tiekėjo patikimumo.</w:t>
            </w:r>
          </w:p>
          <w:p w14:paraId="05FF390D">
            <w:pPr>
              <w:spacing w:after="0" w:line="240" w:lineRule="auto"/>
              <w:jc w:val="both"/>
              <w:rPr>
                <w:rFonts w:hint="default" w:ascii="Calibri Light" w:hAnsi="Calibri Light" w:cs="Calibri Light"/>
                <w:b/>
                <w:bCs/>
                <w:sz w:val="18"/>
                <w:szCs w:val="18"/>
              </w:rPr>
            </w:pPr>
          </w:p>
        </w:tc>
      </w:tr>
      <w:tr w14:paraId="7FC1C501">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5E4ECB79">
            <w:pPr>
              <w:numPr>
                <w:ilvl w:val="0"/>
                <w:numId w:val="12"/>
              </w:numPr>
              <w:spacing w:after="0" w:line="240" w:lineRule="auto"/>
              <w:rPr>
                <w:rFonts w:hint="default" w:ascii="Calibri Light" w:hAnsi="Calibri Light" w:cs="Calibri Light"/>
                <w:b/>
                <w:bCs/>
                <w:sz w:val="18"/>
                <w:szCs w:val="18"/>
              </w:rPr>
            </w:pPr>
            <w:bookmarkStart w:id="49" w:name="_Hlk90887843"/>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13366D46">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Calibri Light" w:hAnsi="Calibri Light" w:cs="Calibri Light"/>
                <w:bCs/>
                <w:sz w:val="18"/>
                <w:szCs w:val="18"/>
                <w:lang w:eastAsia="en-US"/>
              </w:rPr>
            </w:pPr>
            <w:r>
              <w:rPr>
                <w:rFonts w:hint="default" w:ascii="Calibri Light" w:hAnsi="Calibri Light" w:eastAsia="TimesNewRomanPSMT" w:cs="Calibri Light"/>
                <w:sz w:val="18"/>
                <w:szCs w:val="18"/>
              </w:rPr>
              <w:t>Tiekėjas yra neatlikęs jam paskirtos</w:t>
            </w:r>
            <w:r>
              <w:rPr>
                <w:rFonts w:hint="default" w:ascii="Calibri Light" w:hAnsi="Calibri Light" w:eastAsia="TimesNewRomanPSMT" w:cs="Calibri Light"/>
                <w:sz w:val="18"/>
                <w:szCs w:val="18"/>
                <w:lang w:val="lt-LT"/>
              </w:rPr>
              <w:t xml:space="preserve"> </w:t>
            </w:r>
            <w:r>
              <w:rPr>
                <w:rFonts w:hint="default" w:ascii="Calibri Light" w:hAnsi="Calibri Light" w:eastAsia="TimesNewRomanPSMT" w:cs="Calibri Light"/>
                <w:sz w:val="18"/>
                <w:szCs w:val="18"/>
              </w:rPr>
              <w:t>baudžiamojo poveikio priemonės –</w:t>
            </w:r>
            <w:r>
              <w:rPr>
                <w:rFonts w:hint="default" w:ascii="Calibri Light" w:hAnsi="Calibri Light" w:eastAsia="TimesNewRomanPSMT" w:cs="Calibri Light"/>
                <w:sz w:val="18"/>
                <w:szCs w:val="18"/>
                <w:lang w:val="lt-LT"/>
              </w:rPr>
              <w:t xml:space="preserve"> </w:t>
            </w:r>
            <w:r>
              <w:rPr>
                <w:rFonts w:hint="default" w:ascii="Calibri Light" w:hAnsi="Calibri Light" w:eastAsia="TimesNewRomanPSMT" w:cs="Calibri Light"/>
                <w:sz w:val="18"/>
                <w:szCs w:val="18"/>
              </w:rPr>
              <w:t>uždraudimo juridiniam asmeniui</w:t>
            </w:r>
            <w:r>
              <w:rPr>
                <w:rFonts w:hint="default" w:ascii="Calibri Light" w:hAnsi="Calibri Light" w:eastAsia="TimesNewRomanPSMT" w:cs="Calibri Light"/>
                <w:sz w:val="18"/>
                <w:szCs w:val="18"/>
                <w:lang w:val="lt-LT"/>
              </w:rPr>
              <w:t xml:space="preserve"> </w:t>
            </w:r>
            <w:r>
              <w:rPr>
                <w:rFonts w:hint="default" w:ascii="Calibri Light" w:hAnsi="Calibri Light" w:eastAsia="TimesNewRomanPSMT" w:cs="Calibri Light"/>
                <w:sz w:val="18"/>
                <w:szCs w:val="18"/>
              </w:rPr>
              <w:t xml:space="preserve">dalyvauti viešuosiuose </w:t>
            </w:r>
            <w:r>
              <w:rPr>
                <w:rFonts w:hint="default" w:ascii="Calibri Light" w:hAnsi="Calibri Light" w:eastAsia="Times New Roman" w:cs="Calibri Light"/>
                <w:sz w:val="18"/>
                <w:szCs w:val="18"/>
              </w:rPr>
              <w:t>pirkimuose.</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6941C81">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Light" w:hAnsi="Calibri Light" w:eastAsia="TimesNewRomanPS-BoldMT" w:cs="Calibri Light"/>
                <w:b/>
                <w:sz w:val="18"/>
                <w:szCs w:val="18"/>
              </w:rPr>
            </w:pPr>
            <w:r>
              <w:rPr>
                <w:rFonts w:hint="default" w:ascii="Calibri Light" w:hAnsi="Calibri Light" w:eastAsia="TimesNewRomanPS-BoldMT" w:cs="Calibri Light"/>
                <w:b/>
                <w:sz w:val="18"/>
                <w:szCs w:val="18"/>
              </w:rPr>
              <w:t>VPĮ 46 straipsnio</w:t>
            </w:r>
          </w:p>
          <w:p w14:paraId="2DCEF29C">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Light" w:hAnsi="Calibri Light" w:eastAsia="TimesNewRomanPS-BoldMT" w:cs="Calibri Light"/>
                <w:b/>
                <w:sz w:val="18"/>
                <w:szCs w:val="18"/>
              </w:rPr>
            </w:pPr>
            <w:r>
              <w:rPr>
                <w:rFonts w:hint="default" w:ascii="Calibri Light" w:hAnsi="Calibri Light" w:eastAsia="TimesNewRomanPS-BoldMT" w:cs="Calibri Light"/>
                <w:b/>
                <w:sz w:val="18"/>
                <w:szCs w:val="18"/>
              </w:rPr>
              <w:t>2¹ dalis</w:t>
            </w:r>
          </w:p>
          <w:p w14:paraId="0AE1B03E">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Light" w:hAnsi="Calibri Light" w:eastAsia="Arial" w:cs="Calibri Light"/>
                <w:sz w:val="18"/>
                <w:szCs w:val="18"/>
              </w:rPr>
            </w:pPr>
            <w:r>
              <w:rPr>
                <w:rFonts w:hint="default" w:ascii="Calibri Light" w:hAnsi="Calibri Light" w:eastAsia="Times New Roman" w:cs="Calibri Light"/>
                <w:sz w:val="18"/>
                <w:szCs w:val="18"/>
              </w:rPr>
              <w:t>EBVPD III dalies</w:t>
            </w:r>
            <w:r>
              <w:rPr>
                <w:rFonts w:hint="default" w:ascii="Calibri Light" w:hAnsi="Calibri Light" w:eastAsia="Times New Roman" w:cs="Calibri Light"/>
                <w:sz w:val="18"/>
                <w:szCs w:val="18"/>
                <w:lang w:val="lt-LT"/>
              </w:rPr>
              <w:t xml:space="preserve"> </w:t>
            </w:r>
            <w:r>
              <w:rPr>
                <w:rFonts w:hint="default" w:ascii="Calibri Light" w:hAnsi="Calibri Light" w:eastAsia="Times New Roman" w:cs="Calibri Light"/>
                <w:sz w:val="18"/>
                <w:szCs w:val="18"/>
              </w:rPr>
              <w:t>D2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1E45E1EF">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Calibri Light" w:hAnsi="Calibri Light" w:cs="Calibri Light"/>
                <w:sz w:val="18"/>
                <w:szCs w:val="18"/>
              </w:rPr>
            </w:pPr>
            <w:r>
              <w:rPr>
                <w:rFonts w:hint="default" w:ascii="Calibri Light" w:hAnsi="Calibri Light" w:eastAsia="TimesNewRomanPSMT" w:cs="Calibri Light"/>
                <w:sz w:val="18"/>
                <w:szCs w:val="18"/>
              </w:rPr>
              <w:t>Iš Lietuvoje įsteigtų subjektų įrodančių</w:t>
            </w:r>
            <w:r>
              <w:rPr>
                <w:rFonts w:hint="default" w:ascii="Calibri Light" w:hAnsi="Calibri Light" w:eastAsia="TimesNewRomanPSMT" w:cs="Calibri Light"/>
                <w:sz w:val="18"/>
                <w:szCs w:val="18"/>
                <w:lang w:val="lt-LT"/>
              </w:rPr>
              <w:t xml:space="preserve"> </w:t>
            </w:r>
            <w:r>
              <w:rPr>
                <w:rFonts w:hint="default" w:ascii="Calibri Light" w:hAnsi="Calibri Light" w:eastAsia="TimesNewRomanPSMT" w:cs="Calibri Light"/>
                <w:sz w:val="18"/>
                <w:szCs w:val="18"/>
              </w:rPr>
              <w:t>dokumentų nereikalaujama. Užtenka</w:t>
            </w:r>
            <w:r>
              <w:rPr>
                <w:rFonts w:hint="default" w:ascii="Calibri Light" w:hAnsi="Calibri Light" w:eastAsia="TimesNewRomanPSMT" w:cs="Calibri Light"/>
                <w:sz w:val="18"/>
                <w:szCs w:val="18"/>
                <w:lang w:val="lt-LT"/>
              </w:rPr>
              <w:t xml:space="preserve"> </w:t>
            </w:r>
            <w:r>
              <w:rPr>
                <w:rFonts w:hint="default" w:ascii="Calibri Light" w:hAnsi="Calibri Light" w:eastAsia="Times New Roman" w:cs="Calibri Light"/>
                <w:sz w:val="18"/>
                <w:szCs w:val="18"/>
              </w:rPr>
              <w:t>pateikto EBVPD.</w:t>
            </w:r>
          </w:p>
        </w:tc>
      </w:tr>
      <w:tr w14:paraId="32EE3903">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52321D7">
            <w:pPr>
              <w:numPr>
                <w:ilvl w:val="0"/>
                <w:numId w:val="12"/>
              </w:numPr>
              <w:spacing w:after="0" w:line="240" w:lineRule="auto"/>
              <w:rPr>
                <w:rFonts w:hint="default" w:ascii="Calibri Light" w:hAnsi="Calibri Light" w:cs="Calibri Light"/>
                <w:b/>
                <w:bCs/>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FE0BB53">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7F14E0">
            <w:pPr>
              <w:spacing w:after="0" w:line="240" w:lineRule="auto"/>
              <w:jc w:val="both"/>
              <w:rPr>
                <w:rFonts w:hint="default" w:ascii="Calibri Light" w:hAnsi="Calibri Light" w:cs="Calibri Light"/>
                <w:b/>
                <w:bCs/>
                <w:sz w:val="18"/>
                <w:szCs w:val="18"/>
                <w:lang w:eastAsia="en-US"/>
              </w:rPr>
            </w:pPr>
          </w:p>
          <w:p w14:paraId="1550B849">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Laikoma, kad tiekėjas nuteistas už aukščiau nurodytą nusikalstamą veiką, kai dėl:</w:t>
            </w:r>
          </w:p>
          <w:p w14:paraId="54BA7301">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1) tiekėjo, kuris yra fizinis asmuo, per pastaruosius 5 metus buvo priimtas ir įsiteisėjęs apkaltinamasis teismo nuosprendis ir šis asmuo turi neišnykusį ar nepanaikintą teistumą;</w:t>
            </w:r>
          </w:p>
          <w:p w14:paraId="73FDA348">
            <w:pPr>
              <w:pStyle w:val="62"/>
              <w:jc w:val="both"/>
              <w:rPr>
                <w:rFonts w:hint="default" w:ascii="Calibri Light" w:hAnsi="Calibri Light" w:cs="Calibri Light"/>
                <w:b/>
                <w:bCs/>
                <w:color w:val="auto"/>
                <w:sz w:val="18"/>
                <w:szCs w:val="18"/>
                <w:lang w:eastAsia="en-US"/>
              </w:rPr>
            </w:pPr>
            <w:r>
              <w:rPr>
                <w:rFonts w:hint="default" w:ascii="Calibri Light" w:hAnsi="Calibri Light" w:cs="Calibri Light"/>
                <w:bCs/>
                <w:sz w:val="18"/>
                <w:szCs w:val="18"/>
                <w:lang w:eastAsia="en-US"/>
              </w:rPr>
              <w:t xml:space="preserve">2) </w:t>
            </w:r>
            <w:r>
              <w:rPr>
                <w:rFonts w:hint="default" w:ascii="Calibri Light" w:hAnsi="Calibri Light" w:cs="Calibri Light"/>
                <w:bCs/>
                <w:color w:val="auto"/>
                <w:sz w:val="18"/>
                <w:szCs w:val="18"/>
                <w:lang w:eastAsia="en-US"/>
              </w:rPr>
              <w:t xml:space="preserve">tiekėjo, kuris yra juridinis asmuo, kita organizacija ar jos </w:t>
            </w:r>
            <w:r>
              <w:rPr>
                <w:rFonts w:hint="default" w:ascii="Calibri Light" w:hAnsi="Calibri Light" w:cs="Calibri Light"/>
                <w:b/>
                <w:color w:val="auto"/>
                <w:sz w:val="18"/>
                <w:szCs w:val="18"/>
                <w:lang w:eastAsia="en-US"/>
              </w:rPr>
              <w:t>struktūrinis</w:t>
            </w:r>
            <w:r>
              <w:rPr>
                <w:rFonts w:hint="default" w:ascii="Calibri Light" w:hAnsi="Calibri Light" w:cs="Calibri Light"/>
                <w:bCs/>
                <w:color w:val="auto"/>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184740">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Tačiau ši nuostata netaikoma, jeigu:</w:t>
            </w:r>
          </w:p>
          <w:p w14:paraId="20722E9B">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1) tiekėjas yra įsipareigojęs sumokėti mokesčius, įskaitant socialinio draudimo įmokas ir dėl to laikomas jau įvykdžiusiu šioje dalyje nurodytus įsipareigojimus;</w:t>
            </w:r>
          </w:p>
          <w:p w14:paraId="5772A74E">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2) įsiskolinimo suma neviršija 50 Eur (penkiasdešimt eurų);</w:t>
            </w:r>
          </w:p>
          <w:p w14:paraId="6489419C">
            <w:pPr>
              <w:spacing w:after="0" w:line="240" w:lineRule="auto"/>
              <w:jc w:val="both"/>
              <w:rPr>
                <w:rFonts w:hint="default" w:ascii="Calibri Light" w:hAnsi="Calibri Light" w:cs="Calibri Light"/>
                <w:b/>
                <w:bCs/>
                <w:sz w:val="18"/>
                <w:szCs w:val="18"/>
                <w:lang w:eastAsia="en-US"/>
              </w:rPr>
            </w:pPr>
            <w:r>
              <w:rPr>
                <w:rFonts w:hint="default" w:ascii="Calibri Light" w:hAnsi="Calibri Light" w:cs="Calibri Light"/>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0A6FB8E">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3 dalis</w:t>
            </w:r>
          </w:p>
          <w:p w14:paraId="210D300F">
            <w:pPr>
              <w:spacing w:after="0" w:line="240" w:lineRule="auto"/>
              <w:jc w:val="center"/>
              <w:rPr>
                <w:rFonts w:hint="default" w:ascii="Calibri Light" w:hAnsi="Calibri Light" w:eastAsia="Arial" w:cs="Calibri Light"/>
                <w:sz w:val="18"/>
                <w:szCs w:val="18"/>
              </w:rPr>
            </w:pPr>
          </w:p>
          <w:p w14:paraId="11F96F24">
            <w:pPr>
              <w:spacing w:after="0" w:line="240" w:lineRule="auto"/>
              <w:jc w:val="center"/>
              <w:rPr>
                <w:rFonts w:hint="default" w:ascii="Calibri Light" w:hAnsi="Calibri Light" w:eastAsia="Yu Mincho" w:cs="Calibri Light"/>
                <w:sz w:val="18"/>
                <w:szCs w:val="18"/>
              </w:rPr>
            </w:pPr>
            <w:r>
              <w:rPr>
                <w:rFonts w:hint="default" w:ascii="Calibri Light" w:hAnsi="Calibri Light" w:eastAsia="Arial" w:cs="Calibri Light"/>
                <w:sz w:val="18"/>
                <w:szCs w:val="18"/>
              </w:rPr>
              <w:t>EBVPD III dalies B1 ir B2 punktai</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29298631">
            <w:pPr>
              <w:spacing w:after="0" w:line="240" w:lineRule="auto"/>
              <w:jc w:val="both"/>
              <w:rPr>
                <w:rFonts w:hint="default" w:ascii="Calibri Light" w:hAnsi="Calibri Light" w:cs="Calibri Light"/>
                <w:b/>
                <w:bCs/>
                <w:sz w:val="18"/>
                <w:szCs w:val="18"/>
              </w:rPr>
            </w:pPr>
            <w:r>
              <w:rPr>
                <w:rFonts w:hint="default" w:ascii="Calibri Light" w:hAnsi="Calibri Light" w:cs="Calibri Light"/>
                <w:sz w:val="18"/>
                <w:szCs w:val="18"/>
              </w:rPr>
              <w:t>1) Dėl įsipareigojimų, susijusių su mokesčių mokėjimu, įvykdymo i</w:t>
            </w:r>
            <w:r>
              <w:rPr>
                <w:rFonts w:hint="default" w:ascii="Calibri Light" w:hAnsi="Calibri Light" w:cs="Calibri Light"/>
                <w:sz w:val="18"/>
                <w:szCs w:val="18"/>
                <w:lang w:eastAsia="en-US"/>
              </w:rPr>
              <w:t xml:space="preserve">š Lietuvoje įsteigtų subjektų </w:t>
            </w:r>
            <w:r>
              <w:rPr>
                <w:rFonts w:hint="default" w:ascii="Calibri Light" w:hAnsi="Calibri Light" w:cs="Calibri Light"/>
                <w:sz w:val="18"/>
                <w:szCs w:val="18"/>
              </w:rPr>
              <w:t>prašoma:</w:t>
            </w:r>
          </w:p>
          <w:p w14:paraId="390DDA48">
            <w:pPr>
              <w:spacing w:after="0" w:line="240" w:lineRule="auto"/>
              <w:jc w:val="both"/>
              <w:rPr>
                <w:rFonts w:hint="default" w:ascii="Calibri Light" w:hAnsi="Calibri Light" w:cs="Calibri Light"/>
                <w:b/>
                <w:bCs/>
                <w:sz w:val="18"/>
                <w:szCs w:val="18"/>
              </w:rPr>
            </w:pPr>
          </w:p>
          <w:p w14:paraId="637BE17F">
            <w:pPr>
              <w:numPr>
                <w:ilvl w:val="0"/>
                <w:numId w:val="14"/>
              </w:num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išrašo iš teismo sprendimo (jei toks yra) arba Valstybinės mokesčių inspekcijos prie Lietuvos Respublikos finansų ministerijos išduoto dokumento,</w:t>
            </w:r>
          </w:p>
          <w:p w14:paraId="2286A57F">
            <w:pPr>
              <w:numPr>
                <w:ilvl w:val="0"/>
                <w:numId w:val="15"/>
              </w:num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arba valstybės įmonės Registrų centro Lietuvos Respublikos Vyriausybės nustatyta tvarka išduoto dokumento, patvirtinančio jungtinius kompetentingų institucijų tvarkomus duomenis.</w:t>
            </w:r>
          </w:p>
          <w:p w14:paraId="2287C33E">
            <w:pPr>
              <w:spacing w:after="0" w:line="240" w:lineRule="auto"/>
              <w:jc w:val="both"/>
              <w:rPr>
                <w:rFonts w:hint="default" w:ascii="Calibri Light" w:hAnsi="Calibri Light" w:cs="Calibri Light"/>
                <w:sz w:val="18"/>
                <w:szCs w:val="18"/>
              </w:rPr>
            </w:pPr>
          </w:p>
          <w:p w14:paraId="4D59EDA6">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lang w:eastAsia="en-US"/>
              </w:rPr>
              <w:t>Iš ne Lietuvoje įsteigtų subjektų reikalaujama:</w:t>
            </w:r>
          </w:p>
          <w:p w14:paraId="0DFEE821">
            <w:pPr>
              <w:numPr>
                <w:ilvl w:val="0"/>
                <w:numId w:val="13"/>
              </w:numPr>
              <w:spacing w:after="0" w:line="240" w:lineRule="auto"/>
              <w:ind w:left="314"/>
              <w:jc w:val="both"/>
              <w:rPr>
                <w:rFonts w:hint="default" w:ascii="Calibri Light" w:hAnsi="Calibri Light" w:cs="Calibri Light"/>
                <w:b/>
                <w:bCs/>
                <w:sz w:val="18"/>
                <w:szCs w:val="18"/>
              </w:rPr>
            </w:pPr>
            <w:r>
              <w:rPr>
                <w:rFonts w:hint="default" w:ascii="Calibri Light" w:hAnsi="Calibri Light" w:cs="Calibri Light"/>
                <w:sz w:val="18"/>
                <w:szCs w:val="18"/>
              </w:rPr>
              <w:t>atitinkamos užsienio šalies institucijos dokumento</w:t>
            </w:r>
            <w:r>
              <w:rPr>
                <w:rStyle w:val="25"/>
                <w:rFonts w:hint="default" w:ascii="Calibri Light" w:hAnsi="Calibri Light" w:cs="Calibri Light"/>
                <w:sz w:val="18"/>
                <w:szCs w:val="18"/>
              </w:rPr>
              <w:footnoteReference w:id="1"/>
            </w:r>
            <w:r>
              <w:rPr>
                <w:rFonts w:hint="default" w:ascii="Calibri Light" w:hAnsi="Calibri Light" w:cs="Calibri Light"/>
                <w:sz w:val="18"/>
                <w:szCs w:val="18"/>
              </w:rPr>
              <w:t>.</w:t>
            </w:r>
          </w:p>
          <w:p w14:paraId="071BDFE8">
            <w:pPr>
              <w:spacing w:after="0" w:line="240" w:lineRule="auto"/>
              <w:jc w:val="both"/>
              <w:rPr>
                <w:rFonts w:hint="default" w:ascii="Calibri Light" w:hAnsi="Calibri Light" w:eastAsia="Yu Mincho" w:cs="Calibri Light"/>
                <w:sz w:val="18"/>
                <w:szCs w:val="18"/>
              </w:rPr>
            </w:pPr>
          </w:p>
          <w:p w14:paraId="5369774F">
            <w:pPr>
              <w:spacing w:after="0" w:line="240" w:lineRule="auto"/>
              <w:jc w:val="both"/>
              <w:rPr>
                <w:rFonts w:hint="default" w:ascii="Calibri Light" w:hAnsi="Calibri Light" w:cs="Calibri Light"/>
                <w:i/>
                <w:iCs/>
                <w:color w:val="000000" w:themeColor="text1"/>
                <w:sz w:val="18"/>
                <w:szCs w:val="18"/>
                <w14:textFill>
                  <w14:solidFill>
                    <w14:schemeClr w14:val="tx1"/>
                  </w14:solidFill>
                </w14:textFill>
              </w:rPr>
            </w:pPr>
            <w:r>
              <w:rPr>
                <w:rFonts w:hint="default" w:ascii="Calibri Light" w:hAnsi="Calibri Light" w:cs="Calibri Light"/>
                <w:sz w:val="18"/>
                <w:szCs w:val="18"/>
              </w:rPr>
              <w:t xml:space="preserve">Nurodyti dokumentai turi būti  išduoti ne anksčiau kaip </w:t>
            </w:r>
            <w:r>
              <w:rPr>
                <w:rFonts w:hint="default" w:ascii="Calibri Light" w:hAnsi="Calibri Light" w:cs="Calibri Light"/>
                <w:b/>
                <w:bCs/>
                <w:sz w:val="18"/>
                <w:szCs w:val="18"/>
              </w:rPr>
              <w:t>120 dienų</w:t>
            </w:r>
            <w:r>
              <w:rPr>
                <w:rFonts w:hint="default" w:ascii="Calibri Light" w:hAnsi="Calibri Light" w:cs="Calibri Light"/>
                <w:sz w:val="18"/>
                <w:szCs w:val="18"/>
              </w:rPr>
              <w:t xml:space="preserve"> iki </w:t>
            </w:r>
            <w:r>
              <w:rPr>
                <w:rFonts w:hint="default" w:ascii="Calibri Light" w:hAnsi="Calibri Light" w:eastAsia="Times New Roman" w:cs="Calibri Light"/>
                <w:i/>
                <w:iCs/>
                <w:sz w:val="18"/>
                <w:szCs w:val="18"/>
              </w:rPr>
              <w:t>tos dienos, kai tiekėjas perkančiosios organizacijos prašymu turės pateikti pašalinimo pagrindų nebuvimą patvirtinančius dok</w:t>
            </w:r>
            <w:r>
              <w:rPr>
                <w:rFonts w:hint="default" w:ascii="Calibri Light" w:hAnsi="Calibri Light" w:eastAsia="Times New Roman" w:cs="Calibri Light"/>
                <w:sz w:val="18"/>
                <w:szCs w:val="18"/>
              </w:rPr>
              <w:t>umentus</w:t>
            </w:r>
            <w:r>
              <w:rPr>
                <w:rFonts w:hint="default" w:ascii="Calibri Light" w:hAnsi="Calibri Light" w:cs="Calibri Light"/>
                <w:sz w:val="18"/>
                <w:szCs w:val="18"/>
              </w:rPr>
              <w:t xml:space="preserve">. </w:t>
            </w:r>
            <w:r>
              <w:rPr>
                <w:rFonts w:hint="default" w:ascii="Calibri Light" w:hAnsi="Calibri Light" w:cs="Calibri Light"/>
                <w:b/>
                <w:bCs/>
                <w:i/>
                <w:iCs/>
                <w:color w:val="000000" w:themeColor="text1"/>
                <w:sz w:val="18"/>
                <w:szCs w:val="18"/>
                <w14:textFill>
                  <w14:solidFill>
                    <w14:schemeClr w14:val="tx1"/>
                  </w14:solidFill>
                </w14:textFill>
              </w:rPr>
              <w:t>Pavyzdys</w:t>
            </w:r>
            <w:r>
              <w:rPr>
                <w:rFonts w:hint="default" w:ascii="Calibri Light" w:hAnsi="Calibri Light" w:cs="Calibri Light"/>
                <w:i/>
                <w:iCs/>
                <w:color w:val="000000" w:themeColor="text1"/>
                <w:sz w:val="18"/>
                <w:szCs w:val="18"/>
                <w14:textFill>
                  <w14:solidFill>
                    <w14:schemeClr w14:val="tx1"/>
                  </w14:solidFill>
                </w14:textFill>
              </w:rPr>
              <w:t xml:space="preserve">: Jeigu perkančioji organizacija 2022-10-10 kreipėsi į tiekėją prašydama iki 2022-10-14 pateikti įrodančius dokumentus, jie turi būti išduoti ne anksčiau kaip 120 dienų, jas skaičiuojant atgal nuo 2022-10-14. </w:t>
            </w:r>
          </w:p>
          <w:p w14:paraId="1012FC1A">
            <w:pPr>
              <w:spacing w:after="0" w:line="240" w:lineRule="auto"/>
              <w:jc w:val="both"/>
              <w:rPr>
                <w:rFonts w:hint="default" w:ascii="Calibri Light" w:hAnsi="Calibri Light" w:cs="Calibri Light"/>
                <w:i/>
                <w:iCs/>
                <w:color w:val="7030A0"/>
                <w:sz w:val="18"/>
                <w:szCs w:val="18"/>
              </w:rPr>
            </w:pPr>
          </w:p>
          <w:p w14:paraId="435E2239">
            <w:pPr>
              <w:spacing w:after="0" w:line="240" w:lineRule="auto"/>
              <w:jc w:val="both"/>
              <w:rPr>
                <w:rFonts w:hint="default" w:ascii="Calibri Light" w:hAnsi="Calibri Light" w:cs="Calibri Light"/>
                <w:b/>
                <w:bCs/>
                <w:sz w:val="18"/>
                <w:szCs w:val="18"/>
              </w:rPr>
            </w:pPr>
            <w:r>
              <w:rPr>
                <w:rFonts w:hint="default" w:ascii="Calibri Light" w:hAnsi="Calibri Light" w:cs="Calibri Light"/>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D53C811">
            <w:pPr>
              <w:spacing w:after="0" w:line="240" w:lineRule="auto"/>
              <w:jc w:val="both"/>
              <w:rPr>
                <w:rFonts w:hint="default" w:ascii="Calibri Light" w:hAnsi="Calibri Light" w:cs="Calibri Light"/>
                <w:b/>
                <w:bCs/>
                <w:sz w:val="18"/>
                <w:szCs w:val="18"/>
              </w:rPr>
            </w:pPr>
          </w:p>
          <w:p w14:paraId="622EE21B">
            <w:pPr>
              <w:spacing w:after="0" w:line="240" w:lineRule="auto"/>
              <w:jc w:val="both"/>
              <w:rPr>
                <w:rFonts w:hint="default" w:ascii="Calibri Light" w:hAnsi="Calibri Light" w:cs="Calibri Light"/>
                <w:b/>
                <w:bCs/>
                <w:sz w:val="18"/>
                <w:szCs w:val="18"/>
              </w:rPr>
            </w:pPr>
            <w:r>
              <w:rPr>
                <w:rFonts w:hint="default" w:ascii="Calibri Light" w:hAnsi="Calibri Light" w:cs="Calibri Light"/>
                <w:bCs/>
                <w:sz w:val="18"/>
                <w:szCs w:val="18"/>
              </w:rPr>
              <w:t>2) Dėl įsipareigojimų, susijusių su socialinio draudimo įmokų mokėjimu, įvykdymo i</w:t>
            </w:r>
            <w:r>
              <w:rPr>
                <w:rFonts w:hint="default" w:ascii="Calibri Light" w:hAnsi="Calibri Light" w:cs="Calibri Light"/>
                <w:sz w:val="18"/>
                <w:szCs w:val="18"/>
                <w:lang w:eastAsia="en-US"/>
              </w:rPr>
              <w:t xml:space="preserve">š Lietuvoje įsteigtų subjektų </w:t>
            </w:r>
            <w:r>
              <w:rPr>
                <w:rFonts w:hint="default" w:ascii="Calibri Light" w:hAnsi="Calibri Light" w:cs="Calibri Light"/>
                <w:bCs/>
                <w:sz w:val="18"/>
                <w:szCs w:val="18"/>
              </w:rPr>
              <w:t>prašoma:</w:t>
            </w:r>
          </w:p>
          <w:p w14:paraId="3BA50CE9">
            <w:pPr>
              <w:spacing w:after="0" w:line="240" w:lineRule="auto"/>
              <w:jc w:val="both"/>
              <w:rPr>
                <w:rFonts w:hint="default" w:ascii="Calibri Light" w:hAnsi="Calibri Light" w:cs="Calibri Light"/>
                <w:bCs/>
                <w:sz w:val="18"/>
                <w:szCs w:val="18"/>
              </w:rPr>
            </w:pPr>
            <w:r>
              <w:rPr>
                <w:rFonts w:hint="default" w:ascii="Calibri Light" w:hAnsi="Calibri Light" w:cs="Calibri Light"/>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Pr>
                <w:rFonts w:hint="default" w:ascii="Calibri Light" w:hAnsi="Calibri Light" w:cs="Calibri Light"/>
                <w:sz w:val="18"/>
                <w:szCs w:val="18"/>
              </w:rPr>
              <w:fldChar w:fldCharType="begin"/>
            </w:r>
            <w:r>
              <w:rPr>
                <w:rFonts w:hint="default" w:ascii="Calibri Light" w:hAnsi="Calibri Light" w:cs="Calibri Light"/>
                <w:sz w:val="18"/>
                <w:szCs w:val="18"/>
              </w:rPr>
              <w:instrText xml:space="preserve"> HYPERLINK "http://draudejai.sodra.lt/draudeju_viesi_duomenys/" </w:instrText>
            </w:r>
            <w:r>
              <w:rPr>
                <w:rFonts w:hint="default" w:ascii="Calibri Light" w:hAnsi="Calibri Light" w:cs="Calibri Light"/>
                <w:sz w:val="18"/>
                <w:szCs w:val="18"/>
              </w:rPr>
              <w:fldChar w:fldCharType="separate"/>
            </w:r>
            <w:r>
              <w:rPr>
                <w:rFonts w:hint="default" w:ascii="Calibri Light" w:hAnsi="Calibri Light" w:cs="Calibri Light"/>
                <w:bCs/>
                <w:sz w:val="18"/>
                <w:szCs w:val="18"/>
                <w:u w:val="single"/>
              </w:rPr>
              <w:t>http://draudejai.sodra.lt/draudeju_viesi_duomenys/</w:t>
            </w:r>
            <w:r>
              <w:rPr>
                <w:rFonts w:hint="default" w:ascii="Calibri Light" w:hAnsi="Calibri Light" w:cs="Calibri Light"/>
                <w:bCs/>
                <w:sz w:val="18"/>
                <w:szCs w:val="18"/>
                <w:u w:val="single"/>
              </w:rPr>
              <w:fldChar w:fldCharType="end"/>
            </w:r>
            <w:r>
              <w:rPr>
                <w:rFonts w:hint="default" w:ascii="Calibri Light" w:hAnsi="Calibri Light" w:cs="Calibri Light"/>
                <w:bCs/>
                <w:sz w:val="18"/>
                <w:szCs w:val="18"/>
              </w:rPr>
              <w:t>.</w:t>
            </w:r>
          </w:p>
          <w:p w14:paraId="45ED1E16">
            <w:pPr>
              <w:spacing w:after="0" w:line="240" w:lineRule="auto"/>
              <w:jc w:val="both"/>
              <w:rPr>
                <w:rFonts w:hint="default" w:ascii="Calibri Light" w:hAnsi="Calibri Light" w:cs="Calibri Light"/>
                <w:b/>
                <w:bCs/>
                <w:sz w:val="18"/>
                <w:szCs w:val="18"/>
              </w:rPr>
            </w:pPr>
          </w:p>
          <w:p w14:paraId="34A80ADC">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B55DBC">
            <w:pPr>
              <w:spacing w:after="0" w:line="240" w:lineRule="auto"/>
              <w:jc w:val="both"/>
              <w:rPr>
                <w:rFonts w:hint="default" w:ascii="Calibri Light" w:hAnsi="Calibri Light" w:cs="Calibri Light"/>
                <w:b/>
                <w:bCs/>
                <w:sz w:val="18"/>
                <w:szCs w:val="18"/>
              </w:rPr>
            </w:pPr>
          </w:p>
          <w:p w14:paraId="21D9B789">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2CC20">
            <w:pPr>
              <w:spacing w:after="0" w:line="240" w:lineRule="auto"/>
              <w:jc w:val="both"/>
              <w:rPr>
                <w:rFonts w:hint="default" w:ascii="Calibri Light" w:hAnsi="Calibri Light" w:cs="Calibri Light"/>
                <w:b/>
                <w:bCs/>
                <w:sz w:val="18"/>
                <w:szCs w:val="18"/>
              </w:rPr>
            </w:pPr>
          </w:p>
          <w:p w14:paraId="413DBACC">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lang w:eastAsia="en-US"/>
              </w:rPr>
              <w:t>Iš ne Lietuvoje įsteigtų subjektų reikalaujama:</w:t>
            </w:r>
          </w:p>
          <w:p w14:paraId="7833EF69">
            <w:pPr>
              <w:numPr>
                <w:ilvl w:val="0"/>
                <w:numId w:val="13"/>
              </w:numPr>
              <w:spacing w:after="0" w:line="240" w:lineRule="auto"/>
              <w:ind w:left="314"/>
              <w:jc w:val="both"/>
              <w:rPr>
                <w:rFonts w:hint="default" w:ascii="Calibri Light" w:hAnsi="Calibri Light" w:cs="Calibri Light"/>
                <w:b/>
                <w:bCs/>
                <w:sz w:val="18"/>
                <w:szCs w:val="18"/>
              </w:rPr>
            </w:pPr>
            <w:r>
              <w:rPr>
                <w:rFonts w:hint="default" w:ascii="Calibri Light" w:hAnsi="Calibri Light" w:cs="Calibri Light"/>
                <w:sz w:val="18"/>
                <w:szCs w:val="18"/>
              </w:rPr>
              <w:t>atitinkamos užsienio šalies kompetentingos institucijos dokumento</w:t>
            </w:r>
            <w:r>
              <w:rPr>
                <w:rStyle w:val="25"/>
                <w:rFonts w:hint="default" w:ascii="Calibri Light" w:hAnsi="Calibri Light" w:cs="Calibri Light"/>
                <w:sz w:val="18"/>
                <w:szCs w:val="18"/>
              </w:rPr>
              <w:footnoteReference w:id="2"/>
            </w:r>
            <w:r>
              <w:rPr>
                <w:rFonts w:hint="default" w:ascii="Calibri Light" w:hAnsi="Calibri Light" w:cs="Calibri Light"/>
                <w:sz w:val="18"/>
                <w:szCs w:val="18"/>
              </w:rPr>
              <w:t>.</w:t>
            </w:r>
          </w:p>
          <w:p w14:paraId="7B747E09">
            <w:pPr>
              <w:spacing w:after="0" w:line="240" w:lineRule="auto"/>
              <w:jc w:val="both"/>
              <w:rPr>
                <w:rFonts w:hint="default" w:ascii="Calibri Light" w:hAnsi="Calibri Light" w:cs="Calibri Light"/>
                <w:b/>
                <w:bCs/>
                <w:sz w:val="18"/>
                <w:szCs w:val="18"/>
              </w:rPr>
            </w:pPr>
          </w:p>
          <w:p w14:paraId="3F1418E1">
            <w:pPr>
              <w:spacing w:after="0" w:line="240" w:lineRule="auto"/>
              <w:jc w:val="both"/>
              <w:rPr>
                <w:rFonts w:hint="default" w:ascii="Calibri Light" w:hAnsi="Calibri Light" w:cs="Calibri Light"/>
                <w:i/>
                <w:iCs/>
                <w:color w:val="7030A0"/>
                <w:sz w:val="18"/>
                <w:szCs w:val="18"/>
              </w:rPr>
            </w:pPr>
            <w:r>
              <w:rPr>
                <w:rFonts w:hint="default" w:ascii="Calibri Light" w:hAnsi="Calibri Light" w:cs="Calibri Light"/>
                <w:sz w:val="18"/>
                <w:szCs w:val="18"/>
              </w:rPr>
              <w:t xml:space="preserve">Nurodyti dokumentai turi būti  išduoti ne anksčiau kaip </w:t>
            </w:r>
            <w:r>
              <w:rPr>
                <w:rFonts w:hint="default" w:ascii="Calibri Light" w:hAnsi="Calibri Light" w:cs="Calibri Light"/>
                <w:b/>
                <w:bCs/>
                <w:sz w:val="18"/>
                <w:szCs w:val="18"/>
              </w:rPr>
              <w:t>120 dienų</w:t>
            </w:r>
            <w:r>
              <w:rPr>
                <w:rFonts w:hint="default" w:ascii="Calibri Light" w:hAnsi="Calibri Light" w:cs="Calibri Light"/>
                <w:sz w:val="18"/>
                <w:szCs w:val="18"/>
              </w:rPr>
              <w:t xml:space="preserve"> iki </w:t>
            </w:r>
            <w:r>
              <w:rPr>
                <w:rFonts w:hint="default" w:ascii="Calibri Light" w:hAnsi="Calibri Light" w:eastAsia="Times New Roman" w:cs="Calibri Light"/>
                <w:i/>
                <w:iCs/>
                <w:sz w:val="18"/>
                <w:szCs w:val="18"/>
              </w:rPr>
              <w:t>tos dienos, kai tiekėjas perkančiosios organizacijos prašymu turės pateikti pašalinimo pagrindų nebuvimą patvirtinančius dok</w:t>
            </w:r>
            <w:r>
              <w:rPr>
                <w:rFonts w:hint="default" w:ascii="Calibri Light" w:hAnsi="Calibri Light" w:eastAsia="Times New Roman" w:cs="Calibri Light"/>
                <w:sz w:val="18"/>
                <w:szCs w:val="18"/>
              </w:rPr>
              <w:t>umentus</w:t>
            </w:r>
            <w:r>
              <w:rPr>
                <w:rFonts w:hint="default" w:ascii="Calibri Light" w:hAnsi="Calibri Light" w:cs="Calibri Light"/>
                <w:sz w:val="18"/>
                <w:szCs w:val="18"/>
              </w:rPr>
              <w:t xml:space="preserve">. </w:t>
            </w:r>
            <w:r>
              <w:rPr>
                <w:rFonts w:hint="default" w:ascii="Calibri Light" w:hAnsi="Calibri Light" w:cs="Calibri Light"/>
                <w:b/>
                <w:bCs/>
                <w:i/>
                <w:iCs/>
                <w:color w:val="000000" w:themeColor="text1"/>
                <w:sz w:val="18"/>
                <w:szCs w:val="18"/>
                <w14:textFill>
                  <w14:solidFill>
                    <w14:schemeClr w14:val="tx1"/>
                  </w14:solidFill>
                </w14:textFill>
              </w:rPr>
              <w:t>Pavyzdys</w:t>
            </w:r>
            <w:r>
              <w:rPr>
                <w:rFonts w:hint="default" w:ascii="Calibri Light" w:hAnsi="Calibri Light" w:cs="Calibri Light"/>
                <w:i/>
                <w:iCs/>
                <w:color w:val="000000" w:themeColor="text1"/>
                <w:sz w:val="18"/>
                <w:szCs w:val="18"/>
                <w14:textFill>
                  <w14:solidFill>
                    <w14:schemeClr w14:val="tx1"/>
                  </w14:solidFill>
                </w14:textFill>
              </w:rPr>
              <w:t>: Jeigu perkančioji organizacija 2022-10-10 kreipėsi į tiekėją prašydama iki 2022-10-14 pateikti įrodančius dokumentus, jie turi būti išduoti ne anksčiau kaip 120 dienų, jas skaičiuojant atgal nuo 2022-10-14.</w:t>
            </w:r>
          </w:p>
          <w:p w14:paraId="010B4217">
            <w:pPr>
              <w:spacing w:after="0" w:line="240" w:lineRule="auto"/>
              <w:jc w:val="both"/>
              <w:rPr>
                <w:rFonts w:hint="default" w:ascii="Calibri Light" w:hAnsi="Calibri Light" w:cs="Calibri Light"/>
                <w:b/>
                <w:bCs/>
                <w:sz w:val="18"/>
                <w:szCs w:val="18"/>
              </w:rPr>
            </w:pPr>
          </w:p>
          <w:p w14:paraId="27F3115F">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2F5E0FF5">
            <w:pPr>
              <w:spacing w:after="0" w:line="240" w:lineRule="auto"/>
              <w:jc w:val="both"/>
              <w:rPr>
                <w:rFonts w:hint="default" w:ascii="Calibri Light" w:hAnsi="Calibri Light" w:cs="Calibri Light"/>
                <w:sz w:val="18"/>
                <w:szCs w:val="18"/>
              </w:rPr>
            </w:pPr>
          </w:p>
          <w:p w14:paraId="2828EA8E">
            <w:pPr>
              <w:pStyle w:val="62"/>
              <w:jc w:val="both"/>
              <w:rPr>
                <w:rFonts w:hint="default" w:ascii="Calibri Light" w:hAnsi="Calibri Light" w:cs="Calibri Light"/>
                <w:b/>
                <w:bCs/>
                <w:i/>
                <w:iCs/>
                <w:color w:val="auto"/>
                <w:sz w:val="18"/>
                <w:szCs w:val="18"/>
              </w:rPr>
            </w:pPr>
            <w:r>
              <w:rPr>
                <w:rFonts w:hint="default" w:ascii="Calibri Light" w:hAnsi="Calibri Light" w:cs="Calibri Light"/>
                <w:b/>
                <w:bCs/>
                <w:i/>
                <w:iCs/>
                <w:color w:val="auto"/>
                <w:sz w:val="18"/>
                <w:szCs w:val="18"/>
              </w:rPr>
              <w:t>PASTABA</w:t>
            </w:r>
          </w:p>
          <w:p w14:paraId="1C5E44BB">
            <w:pPr>
              <w:pStyle w:val="62"/>
              <w:jc w:val="both"/>
              <w:rPr>
                <w:rFonts w:hint="default" w:ascii="Calibri Light" w:hAnsi="Calibri Light" w:cs="Calibri Light"/>
                <w:color w:val="auto"/>
                <w:sz w:val="18"/>
                <w:szCs w:val="18"/>
              </w:rPr>
            </w:pPr>
            <w:r>
              <w:rPr>
                <w:rFonts w:hint="default" w:ascii="Calibri Light" w:hAnsi="Calibri Light" w:cs="Calibri Light"/>
                <w:color w:val="auto"/>
                <w:sz w:val="18"/>
                <w:szCs w:val="18"/>
              </w:rPr>
              <w:t>Pažymų, patvirtinančių VPĮ 46 straipsnyje nurodytų tiekėjo pašalinimo pagrindų nebuvimą, pateikti nereikalaujama. Jų perkančioji organizacija reikalaus tik turėdama pagrįstų abejonių dėl tiekėjo patikimumo.</w:t>
            </w:r>
          </w:p>
          <w:p w14:paraId="291ACF4B">
            <w:pPr>
              <w:spacing w:after="0" w:line="240" w:lineRule="auto"/>
              <w:jc w:val="both"/>
              <w:rPr>
                <w:rFonts w:hint="default" w:ascii="Calibri Light" w:hAnsi="Calibri Light" w:cs="Calibri Light"/>
                <w:sz w:val="18"/>
                <w:szCs w:val="18"/>
              </w:rPr>
            </w:pPr>
          </w:p>
        </w:tc>
      </w:tr>
      <w:bookmarkEnd w:id="49"/>
      <w:tr w14:paraId="76A75836">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780E02B6">
            <w:pPr>
              <w:numPr>
                <w:ilvl w:val="0"/>
                <w:numId w:val="12"/>
              </w:numPr>
              <w:spacing w:after="0" w:line="240" w:lineRule="auto"/>
              <w:rPr>
                <w:rFonts w:hint="default" w:ascii="Calibri Light" w:hAnsi="Calibri Light" w:cs="Calibri Light"/>
                <w:b/>
                <w:bCs/>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C8B07C6">
            <w:pPr>
              <w:spacing w:after="0" w:line="240" w:lineRule="auto"/>
              <w:jc w:val="both"/>
              <w:rPr>
                <w:rFonts w:hint="default" w:ascii="Calibri Light" w:hAnsi="Calibri Light" w:cs="Calibri Light"/>
                <w:b/>
                <w:bCs/>
                <w:sz w:val="18"/>
                <w:szCs w:val="18"/>
              </w:rPr>
            </w:pPr>
            <w:r>
              <w:rPr>
                <w:rFonts w:hint="default" w:ascii="Calibri Light" w:hAnsi="Calibri Light" w:cs="Calibri Light"/>
                <w:sz w:val="18"/>
                <w:szCs w:val="18"/>
              </w:rPr>
              <w:t>Tiekėjas su kitais tiekėjais yra sudaręs susitarimų, kuriais siekiama iškreipti konkurenciją atliekamame pirkime, ir perkančioji organizacija dėl to turi įtikinamų duomenų.</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CB61EB5">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4 dalies 1 punktas</w:t>
            </w:r>
          </w:p>
          <w:p w14:paraId="41C4CF2F">
            <w:pPr>
              <w:spacing w:after="0" w:line="240" w:lineRule="auto"/>
              <w:jc w:val="center"/>
              <w:rPr>
                <w:rFonts w:hint="default" w:ascii="Calibri Light" w:hAnsi="Calibri Light" w:eastAsia="Yu Mincho" w:cs="Calibri Light"/>
                <w:sz w:val="18"/>
                <w:szCs w:val="18"/>
              </w:rPr>
            </w:pPr>
          </w:p>
          <w:p w14:paraId="364D1837">
            <w:pPr>
              <w:spacing w:after="0" w:line="240" w:lineRule="auto"/>
              <w:jc w:val="center"/>
              <w:rPr>
                <w:rFonts w:hint="default" w:ascii="Calibri Light" w:hAnsi="Calibri Light" w:eastAsia="Yu Mincho" w:cs="Calibri Light"/>
                <w:sz w:val="18"/>
                <w:szCs w:val="18"/>
                <w:lang w:eastAsia="en-US"/>
              </w:rPr>
            </w:pPr>
            <w:r>
              <w:rPr>
                <w:rFonts w:hint="default" w:ascii="Calibri Light" w:hAnsi="Calibri Light" w:eastAsia="Yu Mincho" w:cs="Calibri Light"/>
                <w:sz w:val="18"/>
                <w:szCs w:val="18"/>
              </w:rPr>
              <w:t>EBVPD III dalies C10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6A6BD2A">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lang w:eastAsia="en-US"/>
              </w:rPr>
              <w:t>Iš Lietuvoje įsteigtų subjektų įrodančių dokumentų nereikalaujama. Užtenka pateikto EBVPD.</w:t>
            </w:r>
          </w:p>
          <w:p w14:paraId="05B3BD2B">
            <w:pPr>
              <w:spacing w:after="0" w:line="240" w:lineRule="auto"/>
              <w:jc w:val="both"/>
              <w:rPr>
                <w:rFonts w:hint="default" w:ascii="Calibri Light" w:hAnsi="Calibri Light" w:cs="Calibri Light"/>
                <w:bCs/>
                <w:iCs/>
                <w:sz w:val="18"/>
                <w:szCs w:val="18"/>
                <w:lang w:eastAsia="en-US"/>
              </w:rPr>
            </w:pPr>
          </w:p>
          <w:p w14:paraId="5B6CC3FB">
            <w:pPr>
              <w:spacing w:after="0" w:line="240" w:lineRule="auto"/>
              <w:jc w:val="both"/>
              <w:rPr>
                <w:rFonts w:hint="default" w:ascii="Calibri Light" w:hAnsi="Calibri Light" w:cs="Calibri Light"/>
                <w:b/>
                <w:bCs/>
                <w:iCs/>
                <w:sz w:val="18"/>
                <w:szCs w:val="18"/>
                <w:lang w:eastAsia="en-US"/>
              </w:rPr>
            </w:pPr>
          </w:p>
        </w:tc>
      </w:tr>
      <w:tr w14:paraId="6E0C9209">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CEFFC44">
            <w:pPr>
              <w:numPr>
                <w:ilvl w:val="0"/>
                <w:numId w:val="12"/>
              </w:numPr>
              <w:spacing w:after="0" w:line="240" w:lineRule="auto"/>
              <w:rPr>
                <w:rFonts w:hint="default" w:ascii="Calibri Light" w:hAnsi="Calibri Light" w:cs="Calibri Light"/>
                <w:b/>
                <w:bCs/>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6DAD7EDD">
            <w:pPr>
              <w:spacing w:after="0" w:line="240" w:lineRule="auto"/>
              <w:jc w:val="both"/>
              <w:rPr>
                <w:rFonts w:hint="default" w:ascii="Calibri Light" w:hAnsi="Calibri Light" w:cs="Calibri Light"/>
                <w:b/>
                <w:bCs/>
                <w:sz w:val="18"/>
                <w:szCs w:val="18"/>
              </w:rPr>
            </w:pPr>
            <w:r>
              <w:rPr>
                <w:rFonts w:hint="default" w:ascii="Calibri Light" w:hAnsi="Calibri Light" w:cs="Calibri Light"/>
                <w:sz w:val="18"/>
                <w:szCs w:val="18"/>
              </w:rPr>
              <w:t xml:space="preserve">Tiekėjas pirkimo metu pateko į interesų konflikto situaciją, kaip apibrėžta VPĮ 21 straipsnyje, ir atitinkamos padėties negalima ištaisyti. </w:t>
            </w:r>
          </w:p>
          <w:p w14:paraId="33E8CD09">
            <w:pPr>
              <w:spacing w:after="0" w:line="240" w:lineRule="auto"/>
              <w:jc w:val="both"/>
              <w:rPr>
                <w:rFonts w:hint="default" w:ascii="Calibri Light" w:hAnsi="Calibri Light" w:cs="Calibri Light"/>
                <w:b/>
                <w:bCs/>
                <w:sz w:val="18"/>
                <w:szCs w:val="18"/>
              </w:rPr>
            </w:pPr>
            <w:r>
              <w:rPr>
                <w:rFonts w:hint="default" w:ascii="Calibri Light" w:hAnsi="Calibri Light" w:cs="Calibri Light"/>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50EA9B7">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4 dalies 2 punktas</w:t>
            </w:r>
          </w:p>
          <w:p w14:paraId="1E9183FC">
            <w:pPr>
              <w:spacing w:after="0" w:line="240" w:lineRule="auto"/>
              <w:jc w:val="center"/>
              <w:rPr>
                <w:rFonts w:hint="default" w:ascii="Calibri Light" w:hAnsi="Calibri Light" w:eastAsia="Yu Mincho" w:cs="Calibri Light"/>
                <w:sz w:val="18"/>
                <w:szCs w:val="18"/>
              </w:rPr>
            </w:pPr>
          </w:p>
          <w:p w14:paraId="4F811E5B">
            <w:pPr>
              <w:spacing w:after="0" w:line="240" w:lineRule="auto"/>
              <w:jc w:val="center"/>
              <w:rPr>
                <w:rFonts w:hint="default" w:ascii="Calibri Light" w:hAnsi="Calibri Light" w:eastAsia="Yu Mincho" w:cs="Calibri Light"/>
                <w:sz w:val="18"/>
                <w:szCs w:val="18"/>
              </w:rPr>
            </w:pPr>
            <w:r>
              <w:rPr>
                <w:rFonts w:hint="default" w:ascii="Calibri Light" w:hAnsi="Calibri Light" w:eastAsia="Yu Mincho" w:cs="Calibri Light"/>
                <w:sz w:val="18"/>
                <w:szCs w:val="18"/>
              </w:rPr>
              <w:t>EBVPD III dalies C12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277671A9">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lang w:eastAsia="en-US"/>
              </w:rPr>
              <w:t>Iš Lietuvoje įsteigtų subjektų įrodančių dokumentų nereikalaujama. Užtenka pateikto EBVPD.</w:t>
            </w:r>
          </w:p>
          <w:p w14:paraId="05F329C1">
            <w:pPr>
              <w:spacing w:after="0" w:line="240" w:lineRule="auto"/>
              <w:jc w:val="both"/>
              <w:rPr>
                <w:rFonts w:hint="default" w:ascii="Calibri Light" w:hAnsi="Calibri Light" w:cs="Calibri Light"/>
                <w:bCs/>
                <w:iCs/>
                <w:sz w:val="18"/>
                <w:szCs w:val="18"/>
                <w:lang w:eastAsia="en-US"/>
              </w:rPr>
            </w:pPr>
          </w:p>
          <w:p w14:paraId="5C957DEB">
            <w:pPr>
              <w:spacing w:after="0" w:line="240" w:lineRule="auto"/>
              <w:jc w:val="both"/>
              <w:rPr>
                <w:rFonts w:hint="default" w:ascii="Calibri Light" w:hAnsi="Calibri Light" w:cs="Calibri Light"/>
                <w:b/>
                <w:bCs/>
                <w:iCs/>
                <w:sz w:val="18"/>
                <w:szCs w:val="18"/>
                <w:lang w:eastAsia="en-US"/>
              </w:rPr>
            </w:pPr>
          </w:p>
        </w:tc>
      </w:tr>
      <w:tr w14:paraId="3D92E714">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734B5229">
            <w:pPr>
              <w:numPr>
                <w:ilvl w:val="0"/>
                <w:numId w:val="12"/>
              </w:numPr>
              <w:spacing w:after="0" w:line="240" w:lineRule="auto"/>
              <w:rPr>
                <w:rFonts w:hint="default" w:ascii="Calibri Light" w:hAnsi="Calibri Light" w:cs="Calibri Light"/>
                <w:b/>
                <w:bCs/>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2B9BE881">
            <w:pPr>
              <w:spacing w:after="0" w:line="240" w:lineRule="auto"/>
              <w:jc w:val="both"/>
              <w:rPr>
                <w:rFonts w:hint="default" w:ascii="Calibri Light" w:hAnsi="Calibri Light" w:cs="Calibri Light"/>
                <w:b/>
                <w:bCs/>
                <w:sz w:val="18"/>
                <w:szCs w:val="18"/>
              </w:rPr>
            </w:pPr>
            <w:r>
              <w:rPr>
                <w:rFonts w:hint="default" w:ascii="Calibri Light" w:hAnsi="Calibri Light" w:cs="Calibri Light"/>
                <w:sz w:val="18"/>
                <w:szCs w:val="18"/>
              </w:rPr>
              <w:t>Pažeista konkurencija, kaip nustatyta VPĮ 27 straipsnio 3 ir 4 dalyse, ir atitinkamos padėties negalima ištaisyti.</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17336F36">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4 dalies 3 punktas</w:t>
            </w:r>
          </w:p>
          <w:p w14:paraId="2B3E35FF">
            <w:pPr>
              <w:spacing w:after="0" w:line="240" w:lineRule="auto"/>
              <w:jc w:val="center"/>
              <w:rPr>
                <w:rFonts w:hint="default" w:ascii="Calibri Light" w:hAnsi="Calibri Light" w:eastAsia="Yu Mincho" w:cs="Calibri Light"/>
                <w:sz w:val="18"/>
                <w:szCs w:val="18"/>
              </w:rPr>
            </w:pPr>
          </w:p>
          <w:p w14:paraId="0CAA4724">
            <w:pPr>
              <w:spacing w:after="0" w:line="240" w:lineRule="auto"/>
              <w:jc w:val="center"/>
              <w:rPr>
                <w:rFonts w:hint="default" w:ascii="Calibri Light" w:hAnsi="Calibri Light" w:eastAsia="Yu Mincho" w:cs="Calibri Light"/>
                <w:sz w:val="18"/>
                <w:szCs w:val="18"/>
                <w:lang w:eastAsia="en-US"/>
              </w:rPr>
            </w:pPr>
            <w:r>
              <w:rPr>
                <w:rFonts w:hint="default" w:ascii="Calibri Light" w:hAnsi="Calibri Light" w:eastAsia="Yu Mincho" w:cs="Calibri Light"/>
                <w:sz w:val="18"/>
                <w:szCs w:val="18"/>
              </w:rPr>
              <w:t>EBVPD III dalies C13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7B77D8D6">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lang w:eastAsia="en-US"/>
              </w:rPr>
              <w:t>Iš Lietuvoje įsteigtų subjektų įrodančių dokumentų nereikalaujama. Užtenka pateikto EBVPD.</w:t>
            </w:r>
          </w:p>
          <w:p w14:paraId="3FC682C0">
            <w:pPr>
              <w:spacing w:after="0" w:line="240" w:lineRule="auto"/>
              <w:jc w:val="both"/>
              <w:rPr>
                <w:rFonts w:hint="default" w:ascii="Calibri Light" w:hAnsi="Calibri Light" w:cs="Calibri Light"/>
                <w:b/>
                <w:bCs/>
                <w:iCs/>
                <w:sz w:val="18"/>
                <w:szCs w:val="18"/>
                <w:lang w:eastAsia="en-US"/>
              </w:rPr>
            </w:pPr>
          </w:p>
        </w:tc>
      </w:tr>
      <w:tr w14:paraId="7BABC839">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7B7B040">
            <w:pPr>
              <w:numPr>
                <w:ilvl w:val="0"/>
                <w:numId w:val="12"/>
              </w:numPr>
              <w:spacing w:after="0" w:line="240" w:lineRule="auto"/>
              <w:rPr>
                <w:rFonts w:hint="default" w:ascii="Calibri Light" w:hAnsi="Calibri Light" w:cs="Calibri Light"/>
                <w:b/>
                <w:bCs/>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6CF153C0">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26D80D">
            <w:pPr>
              <w:spacing w:after="0" w:line="240" w:lineRule="auto"/>
              <w:jc w:val="both"/>
              <w:rPr>
                <w:rFonts w:hint="default" w:ascii="Calibri Light" w:hAnsi="Calibri Light" w:cs="Calibri Light"/>
                <w:bCs/>
                <w:sz w:val="18"/>
                <w:szCs w:val="18"/>
              </w:rPr>
            </w:pPr>
            <w:r>
              <w:rPr>
                <w:rFonts w:hint="default" w:ascii="Calibri Light" w:hAnsi="Calibri Light" w:cs="Calibri Light"/>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3B2265">
            <w:pPr>
              <w:spacing w:after="0" w:line="240" w:lineRule="auto"/>
              <w:jc w:val="both"/>
              <w:rPr>
                <w:rFonts w:hint="default" w:ascii="Calibri Light" w:hAnsi="Calibri Light" w:cs="Calibri Light"/>
                <w:bCs/>
                <w:sz w:val="18"/>
                <w:szCs w:val="18"/>
              </w:rPr>
            </w:pPr>
            <w:r>
              <w:rPr>
                <w:rFonts w:hint="default" w:ascii="Calibri Light" w:hAnsi="Calibri Light" w:cs="Calibri Light"/>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59A354F5">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4 dalies 4 punktas</w:t>
            </w:r>
          </w:p>
          <w:p w14:paraId="69FF1F41">
            <w:pPr>
              <w:spacing w:after="0" w:line="240" w:lineRule="auto"/>
              <w:jc w:val="center"/>
              <w:rPr>
                <w:rFonts w:hint="default" w:ascii="Calibri Light" w:hAnsi="Calibri Light" w:eastAsia="Yu Mincho" w:cs="Calibri Light"/>
                <w:sz w:val="18"/>
                <w:szCs w:val="18"/>
              </w:rPr>
            </w:pPr>
          </w:p>
          <w:p w14:paraId="7B5F0229">
            <w:pPr>
              <w:spacing w:after="0" w:line="240" w:lineRule="auto"/>
              <w:jc w:val="center"/>
              <w:rPr>
                <w:rFonts w:hint="default" w:ascii="Calibri Light" w:hAnsi="Calibri Light" w:eastAsia="Yu Mincho" w:cs="Calibri Light"/>
                <w:sz w:val="18"/>
                <w:szCs w:val="18"/>
                <w:lang w:eastAsia="en-US"/>
              </w:rPr>
            </w:pPr>
            <w:r>
              <w:rPr>
                <w:rFonts w:hint="default" w:ascii="Calibri Light" w:hAnsi="Calibri Light" w:eastAsia="Yu Mincho" w:cs="Calibri Light"/>
                <w:sz w:val="18"/>
                <w:szCs w:val="18"/>
              </w:rPr>
              <w:t>EBVPD III dalies C15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6E2E146">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lang w:eastAsia="en-US"/>
              </w:rPr>
              <w:t>Iš Lietuvoje įsteigtų subjektų įrodančių dokumentų nereikalaujama. Užtenka pateikto EBVPD.</w:t>
            </w:r>
          </w:p>
          <w:p w14:paraId="48E8F001">
            <w:pPr>
              <w:spacing w:after="0" w:line="240" w:lineRule="auto"/>
              <w:jc w:val="both"/>
              <w:rPr>
                <w:rFonts w:hint="default" w:ascii="Calibri Light" w:hAnsi="Calibri Light" w:cs="Calibri Light"/>
                <w:bCs/>
                <w:iCs/>
                <w:sz w:val="18"/>
                <w:szCs w:val="18"/>
                <w:lang w:eastAsia="en-US"/>
              </w:rPr>
            </w:pPr>
          </w:p>
          <w:p w14:paraId="2B4C2B55">
            <w:pPr>
              <w:spacing w:after="0" w:line="240" w:lineRule="auto"/>
              <w:jc w:val="both"/>
              <w:rPr>
                <w:rFonts w:hint="default" w:ascii="Calibri Light" w:hAnsi="Calibri Light" w:cs="Calibri Light"/>
                <w:bCs/>
                <w:iCs/>
                <w:sz w:val="18"/>
                <w:szCs w:val="18"/>
                <w:lang w:eastAsia="en-US"/>
              </w:rPr>
            </w:pPr>
          </w:p>
          <w:p w14:paraId="242734F8">
            <w:pPr>
              <w:spacing w:after="0" w:line="240" w:lineRule="auto"/>
              <w:jc w:val="both"/>
              <w:rPr>
                <w:rFonts w:hint="default" w:ascii="Calibri Light" w:hAnsi="Calibri Light" w:cs="Calibri Light"/>
                <w:b/>
                <w:bCs/>
                <w:sz w:val="18"/>
                <w:szCs w:val="18"/>
              </w:rPr>
            </w:pPr>
            <w:r>
              <w:rPr>
                <w:rFonts w:hint="default" w:ascii="Calibri Light" w:hAnsi="Calibri Light" w:cs="Calibri Light"/>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0F27E6D0">
            <w:pPr>
              <w:spacing w:after="0" w:line="240" w:lineRule="auto"/>
              <w:jc w:val="both"/>
              <w:rPr>
                <w:rFonts w:hint="default" w:ascii="Calibri Light" w:hAnsi="Calibri Light" w:cs="Calibri Light"/>
                <w:b/>
                <w:bCs/>
                <w:sz w:val="18"/>
                <w:szCs w:val="18"/>
              </w:rPr>
            </w:pPr>
          </w:p>
          <w:p w14:paraId="08CE6F71">
            <w:pPr>
              <w:spacing w:after="0" w:line="240" w:lineRule="auto"/>
              <w:jc w:val="both"/>
              <w:rPr>
                <w:rFonts w:hint="default" w:ascii="Calibri Light" w:hAnsi="Calibri Light" w:cs="Calibri Light"/>
                <w:sz w:val="18"/>
                <w:szCs w:val="18"/>
                <w:u w:val="single"/>
              </w:rPr>
            </w:pPr>
            <w:r>
              <w:rPr>
                <w:rFonts w:hint="default" w:ascii="Calibri Light" w:hAnsi="Calibri Light" w:cs="Calibri Light"/>
                <w:sz w:val="18"/>
                <w:szCs w:val="18"/>
              </w:rPr>
              <w:fldChar w:fldCharType="begin"/>
            </w:r>
            <w:r>
              <w:rPr>
                <w:rFonts w:hint="default" w:ascii="Calibri Light" w:hAnsi="Calibri Light" w:cs="Calibri Light"/>
                <w:sz w:val="18"/>
                <w:szCs w:val="18"/>
              </w:rPr>
              <w:instrText xml:space="preserve"> HYPERLINK "https://vpt.lrv.lt/melaginga-informacija-pateikusiu-tiekeju-sarasas-3" \h </w:instrText>
            </w:r>
            <w:r>
              <w:rPr>
                <w:rFonts w:hint="default" w:ascii="Calibri Light" w:hAnsi="Calibri Light" w:cs="Calibri Light"/>
                <w:sz w:val="18"/>
                <w:szCs w:val="18"/>
              </w:rPr>
              <w:fldChar w:fldCharType="separate"/>
            </w:r>
            <w:r>
              <w:rPr>
                <w:rFonts w:hint="default" w:ascii="Calibri Light" w:hAnsi="Calibri Light" w:cs="Calibri Light"/>
                <w:sz w:val="18"/>
                <w:szCs w:val="18"/>
                <w:u w:val="single"/>
              </w:rPr>
              <w:t>https://vpt.lrv.lt/melaginga-informacija-pateikusiu-tiekeju-sarasas-3</w:t>
            </w:r>
            <w:r>
              <w:rPr>
                <w:rFonts w:hint="default" w:ascii="Calibri Light" w:hAnsi="Calibri Light" w:cs="Calibri Light"/>
                <w:sz w:val="18"/>
                <w:szCs w:val="18"/>
                <w:u w:val="single"/>
              </w:rPr>
              <w:fldChar w:fldCharType="end"/>
            </w:r>
          </w:p>
          <w:p w14:paraId="7295E62A">
            <w:pPr>
              <w:spacing w:after="0" w:line="240" w:lineRule="auto"/>
              <w:jc w:val="both"/>
              <w:rPr>
                <w:rFonts w:hint="default" w:ascii="Calibri Light" w:hAnsi="Calibri Light" w:cs="Calibri Light"/>
                <w:b/>
                <w:bCs/>
                <w:sz w:val="18"/>
                <w:szCs w:val="18"/>
              </w:rPr>
            </w:pPr>
          </w:p>
        </w:tc>
      </w:tr>
      <w:tr w14:paraId="31B4190B">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82D335D">
            <w:pPr>
              <w:numPr>
                <w:ilvl w:val="0"/>
                <w:numId w:val="12"/>
              </w:numPr>
              <w:spacing w:after="0" w:line="240" w:lineRule="auto"/>
              <w:rPr>
                <w:rFonts w:hint="default" w:ascii="Calibri Light" w:hAnsi="Calibri Light" w:cs="Calibri Light"/>
                <w:b/>
                <w:bCs/>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918259D">
            <w:pPr>
              <w:spacing w:after="0" w:line="240" w:lineRule="auto"/>
              <w:jc w:val="both"/>
              <w:rPr>
                <w:rFonts w:hint="default" w:ascii="Calibri Light" w:hAnsi="Calibri Light" w:cs="Calibri Light"/>
                <w:b/>
                <w:bCs/>
                <w:sz w:val="18"/>
                <w:szCs w:val="18"/>
              </w:rPr>
            </w:pPr>
            <w:r>
              <w:rPr>
                <w:rFonts w:hint="default" w:ascii="Calibri Light" w:hAnsi="Calibri Light" w:cs="Calibri Light"/>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3E67E608">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4 dalies 5 punktas</w:t>
            </w:r>
          </w:p>
          <w:p w14:paraId="32F08D42">
            <w:pPr>
              <w:spacing w:after="0" w:line="240" w:lineRule="auto"/>
              <w:jc w:val="center"/>
              <w:rPr>
                <w:rFonts w:hint="default" w:ascii="Calibri Light" w:hAnsi="Calibri Light" w:eastAsia="Yu Mincho" w:cs="Calibri Light"/>
                <w:sz w:val="18"/>
                <w:szCs w:val="18"/>
              </w:rPr>
            </w:pPr>
          </w:p>
          <w:p w14:paraId="5167FA56">
            <w:pPr>
              <w:spacing w:after="0" w:line="240" w:lineRule="auto"/>
              <w:jc w:val="center"/>
              <w:rPr>
                <w:rFonts w:hint="default" w:ascii="Calibri Light" w:hAnsi="Calibri Light" w:eastAsia="Yu Mincho" w:cs="Calibri Light"/>
                <w:sz w:val="18"/>
                <w:szCs w:val="18"/>
              </w:rPr>
            </w:pPr>
            <w:r>
              <w:rPr>
                <w:rFonts w:hint="default" w:ascii="Calibri Light" w:hAnsi="Calibri Light" w:eastAsia="Yu Mincho" w:cs="Calibri Light"/>
                <w:sz w:val="18"/>
                <w:szCs w:val="18"/>
              </w:rPr>
              <w:t>EBVPD</w:t>
            </w:r>
            <w:r>
              <w:rPr>
                <w:rFonts w:hint="default" w:ascii="Calibri Light" w:hAnsi="Calibri Light" w:eastAsia="Arial" w:cs="Calibri Light"/>
                <w:sz w:val="18"/>
                <w:szCs w:val="18"/>
              </w:rPr>
              <w:t xml:space="preserve"> III dalies C15 punktas</w:t>
            </w:r>
          </w:p>
          <w:p w14:paraId="1CFB9B86">
            <w:pPr>
              <w:spacing w:after="0" w:line="240" w:lineRule="auto"/>
              <w:jc w:val="both"/>
              <w:rPr>
                <w:rFonts w:hint="default" w:ascii="Calibri Light" w:hAnsi="Calibri Light" w:eastAsia="Yu Mincho" w:cs="Calibri Light"/>
                <w:sz w:val="18"/>
                <w:szCs w:val="18"/>
                <w:lang w:eastAsia="en-US"/>
              </w:rPr>
            </w:pPr>
          </w:p>
          <w:p w14:paraId="7B8A14D4">
            <w:pPr>
              <w:spacing w:after="0" w:line="240" w:lineRule="auto"/>
              <w:jc w:val="both"/>
              <w:rPr>
                <w:rFonts w:hint="default" w:ascii="Calibri Light" w:hAnsi="Calibri Light" w:eastAsia="Yu Mincho" w:cs="Calibri Light"/>
                <w:sz w:val="18"/>
                <w:szCs w:val="18"/>
                <w:lang w:eastAsia="en-US"/>
              </w:rPr>
            </w:pP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7B4E0F35">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lang w:eastAsia="en-US"/>
              </w:rPr>
              <w:t>Iš Lietuvoje įsteigtų subjektų įrodančių dokumentų nereikalaujama. Užtenka pateikto EBVPD.</w:t>
            </w:r>
          </w:p>
          <w:p w14:paraId="7CAA70BE">
            <w:pPr>
              <w:spacing w:after="0" w:line="240" w:lineRule="auto"/>
              <w:jc w:val="both"/>
              <w:rPr>
                <w:rFonts w:hint="default" w:ascii="Calibri Light" w:hAnsi="Calibri Light" w:cs="Calibri Light"/>
                <w:b/>
                <w:bCs/>
                <w:iCs/>
                <w:sz w:val="18"/>
                <w:szCs w:val="18"/>
                <w:lang w:eastAsia="en-US"/>
              </w:rPr>
            </w:pPr>
          </w:p>
        </w:tc>
      </w:tr>
      <w:tr w14:paraId="44324135">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653183C0">
            <w:pPr>
              <w:numPr>
                <w:ilvl w:val="0"/>
                <w:numId w:val="12"/>
              </w:numPr>
              <w:spacing w:after="0" w:line="240" w:lineRule="auto"/>
              <w:rPr>
                <w:rFonts w:hint="default" w:ascii="Calibri Light" w:hAnsi="Calibri Light" w:cs="Calibri Light"/>
                <w:b/>
                <w:bCs/>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379844E7">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9817D3">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50D6E58C">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4 dalies 6 punktas</w:t>
            </w:r>
          </w:p>
          <w:p w14:paraId="5F311B47">
            <w:pPr>
              <w:spacing w:after="0" w:line="240" w:lineRule="auto"/>
              <w:jc w:val="both"/>
              <w:rPr>
                <w:rFonts w:hint="default" w:ascii="Calibri Light" w:hAnsi="Calibri Light" w:eastAsia="Yu Mincho" w:cs="Calibri Light"/>
                <w:sz w:val="18"/>
                <w:szCs w:val="18"/>
              </w:rPr>
            </w:pPr>
          </w:p>
          <w:p w14:paraId="79F05073">
            <w:pPr>
              <w:spacing w:after="0" w:line="240" w:lineRule="auto"/>
              <w:jc w:val="center"/>
              <w:rPr>
                <w:rFonts w:hint="default" w:ascii="Calibri Light" w:hAnsi="Calibri Light" w:eastAsia="Yu Mincho" w:cs="Calibri Light"/>
                <w:sz w:val="18"/>
                <w:szCs w:val="18"/>
              </w:rPr>
            </w:pPr>
            <w:r>
              <w:rPr>
                <w:rFonts w:hint="default" w:ascii="Calibri Light" w:hAnsi="Calibri Light" w:eastAsia="Yu Mincho" w:cs="Calibri Light"/>
                <w:sz w:val="18"/>
                <w:szCs w:val="18"/>
              </w:rPr>
              <w:t>EBVPD</w:t>
            </w:r>
            <w:r>
              <w:rPr>
                <w:rFonts w:hint="default" w:ascii="Calibri Light" w:hAnsi="Calibri Light" w:eastAsia="Arial" w:cs="Calibri Light"/>
                <w:sz w:val="18"/>
                <w:szCs w:val="18"/>
              </w:rPr>
              <w:t xml:space="preserve"> III dalies C14 punktas</w:t>
            </w:r>
          </w:p>
          <w:p w14:paraId="134B4DEE">
            <w:pPr>
              <w:spacing w:after="0" w:line="240" w:lineRule="auto"/>
              <w:jc w:val="both"/>
              <w:rPr>
                <w:rFonts w:hint="default" w:ascii="Calibri Light" w:hAnsi="Calibri Light" w:eastAsia="Yu Mincho" w:cs="Calibri Light"/>
                <w:sz w:val="18"/>
                <w:szCs w:val="18"/>
                <w:lang w:eastAsia="en-US"/>
              </w:rPr>
            </w:pPr>
          </w:p>
          <w:p w14:paraId="4AF96A91">
            <w:pPr>
              <w:spacing w:after="0" w:line="240" w:lineRule="auto"/>
              <w:jc w:val="both"/>
              <w:rPr>
                <w:rFonts w:hint="default" w:ascii="Calibri Light" w:hAnsi="Calibri Light" w:eastAsia="Yu Mincho" w:cs="Calibri Light"/>
                <w:sz w:val="18"/>
                <w:szCs w:val="18"/>
                <w:lang w:eastAsia="en-US"/>
              </w:rPr>
            </w:pP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5D7A24F9">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lang w:eastAsia="en-US"/>
              </w:rPr>
              <w:t>Iš Lietuvoje įsteigtų subjektų įrodančių dokumentų nereikalaujama. Užtenka pateikto EBVPD.</w:t>
            </w:r>
          </w:p>
          <w:p w14:paraId="31E95EAB">
            <w:pPr>
              <w:spacing w:after="0" w:line="240" w:lineRule="auto"/>
              <w:jc w:val="both"/>
              <w:rPr>
                <w:rFonts w:hint="default" w:ascii="Calibri Light" w:hAnsi="Calibri Light" w:cs="Calibri Light"/>
                <w:bCs/>
                <w:iCs/>
                <w:sz w:val="18"/>
                <w:szCs w:val="18"/>
                <w:lang w:eastAsia="en-US"/>
              </w:rPr>
            </w:pPr>
          </w:p>
          <w:p w14:paraId="60E18369">
            <w:pPr>
              <w:spacing w:after="0" w:line="240" w:lineRule="auto"/>
              <w:jc w:val="both"/>
              <w:rPr>
                <w:rFonts w:hint="default" w:ascii="Calibri Light" w:hAnsi="Calibri Light" w:cs="Calibri Light"/>
                <w:b/>
                <w:bCs/>
                <w:sz w:val="18"/>
                <w:szCs w:val="18"/>
              </w:rPr>
            </w:pPr>
            <w:r>
              <w:rPr>
                <w:rFonts w:hint="default" w:ascii="Calibri Light" w:hAnsi="Calibri Light" w:cs="Calibri Light"/>
                <w:b/>
                <w:bCs/>
                <w:sz w:val="18"/>
                <w:szCs w:val="18"/>
              </w:rPr>
              <w:t xml:space="preserve">Priimant sprendimus dėl tiekėjo pašalinimo iš pirkimo procedūros šiame punkte nurodytu pašalinimo pagrindu, gali būti atsižvelgiama į pagal VPĮ 91 straipsnį skelbiamą informaciją: </w:t>
            </w:r>
          </w:p>
          <w:p w14:paraId="467B4350">
            <w:pPr>
              <w:spacing w:after="0" w:line="240" w:lineRule="auto"/>
              <w:jc w:val="both"/>
              <w:rPr>
                <w:rFonts w:hint="default" w:ascii="Calibri Light" w:hAnsi="Calibri Light" w:cs="Calibri Light"/>
                <w:sz w:val="18"/>
                <w:szCs w:val="18"/>
              </w:rPr>
            </w:pPr>
          </w:p>
          <w:p w14:paraId="01D22AAF">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fldChar w:fldCharType="begin"/>
            </w:r>
            <w:r>
              <w:rPr>
                <w:rFonts w:hint="default" w:ascii="Calibri Light" w:hAnsi="Calibri Light" w:cs="Calibri Light"/>
                <w:sz w:val="18"/>
                <w:szCs w:val="18"/>
              </w:rPr>
              <w:instrText xml:space="preserve"> HYPERLINK "https://vpt.lrv.lt/lt/pasalinimo-pagrindai-1/nepatikimi-tiekejai-1" </w:instrText>
            </w:r>
            <w:r>
              <w:rPr>
                <w:rFonts w:hint="default" w:ascii="Calibri Light" w:hAnsi="Calibri Light" w:cs="Calibri Light"/>
                <w:sz w:val="18"/>
                <w:szCs w:val="18"/>
              </w:rPr>
              <w:fldChar w:fldCharType="separate"/>
            </w:r>
            <w:r>
              <w:rPr>
                <w:rFonts w:hint="default" w:ascii="Calibri Light" w:hAnsi="Calibri Light" w:cs="Calibri Light"/>
                <w:sz w:val="18"/>
                <w:szCs w:val="18"/>
              </w:rPr>
              <w:t>https://vpt.lrv.lt/lt/pasalinimo-pagrindai-1/nepatikimi-tiekejai-1</w:t>
            </w:r>
            <w:r>
              <w:rPr>
                <w:rFonts w:hint="default" w:ascii="Calibri Light" w:hAnsi="Calibri Light" w:cs="Calibri Light"/>
                <w:sz w:val="18"/>
                <w:szCs w:val="18"/>
              </w:rPr>
              <w:fldChar w:fldCharType="end"/>
            </w:r>
          </w:p>
          <w:p w14:paraId="76BC2E26">
            <w:pPr>
              <w:spacing w:after="0" w:line="240" w:lineRule="auto"/>
              <w:jc w:val="both"/>
              <w:rPr>
                <w:rFonts w:hint="default" w:ascii="Calibri Light" w:hAnsi="Calibri Light" w:cs="Calibri Light"/>
                <w:sz w:val="18"/>
                <w:szCs w:val="18"/>
              </w:rPr>
            </w:pPr>
          </w:p>
          <w:p w14:paraId="2C4358F3">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fldChar w:fldCharType="begin"/>
            </w:r>
            <w:r>
              <w:rPr>
                <w:rFonts w:hint="default" w:ascii="Calibri Light" w:hAnsi="Calibri Light" w:cs="Calibri Light"/>
                <w:sz w:val="18"/>
                <w:szCs w:val="18"/>
              </w:rPr>
              <w:instrText xml:space="preserve"> HYPERLINK "https://vpt.lrv.lt/lt/pasalinimo-pagrindai-1/nepatikimu-koncesininku-sarasas-1/nepatikimu-koncesininku-sarasas" </w:instrText>
            </w:r>
            <w:r>
              <w:rPr>
                <w:rFonts w:hint="default" w:ascii="Calibri Light" w:hAnsi="Calibri Light" w:cs="Calibri Light"/>
                <w:sz w:val="18"/>
                <w:szCs w:val="18"/>
              </w:rPr>
              <w:fldChar w:fldCharType="separate"/>
            </w:r>
            <w:r>
              <w:rPr>
                <w:rFonts w:hint="default" w:ascii="Calibri Light" w:hAnsi="Calibri Light" w:cs="Calibri Light"/>
                <w:sz w:val="18"/>
                <w:szCs w:val="18"/>
              </w:rPr>
              <w:t>https://vpt.lrv.lt/lt/pasalinimo-pagrindai-1/nepatikimu-koncesininku-sarasas-1/nepatikimu-koncesininku-sarasas</w:t>
            </w:r>
            <w:r>
              <w:rPr>
                <w:rFonts w:hint="default" w:ascii="Calibri Light" w:hAnsi="Calibri Light" w:cs="Calibri Light"/>
                <w:sz w:val="18"/>
                <w:szCs w:val="18"/>
              </w:rPr>
              <w:fldChar w:fldCharType="end"/>
            </w:r>
          </w:p>
          <w:p w14:paraId="2EB83779">
            <w:pPr>
              <w:spacing w:after="0" w:line="240" w:lineRule="auto"/>
              <w:jc w:val="both"/>
              <w:rPr>
                <w:rFonts w:hint="default" w:ascii="Calibri Light" w:hAnsi="Calibri Light" w:cs="Calibri Light"/>
                <w:bCs/>
                <w:sz w:val="18"/>
                <w:szCs w:val="18"/>
              </w:rPr>
            </w:pPr>
          </w:p>
          <w:p w14:paraId="6C34E496">
            <w:pPr>
              <w:spacing w:after="0" w:line="240" w:lineRule="auto"/>
              <w:jc w:val="both"/>
              <w:rPr>
                <w:rFonts w:hint="default" w:ascii="Calibri Light" w:hAnsi="Calibri Light" w:cs="Calibri Light"/>
                <w:b/>
                <w:bCs/>
                <w:sz w:val="18"/>
                <w:szCs w:val="18"/>
              </w:rPr>
            </w:pPr>
          </w:p>
        </w:tc>
      </w:tr>
      <w:tr w14:paraId="6169660C">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56FC6BB0">
            <w:pPr>
              <w:numPr>
                <w:ilvl w:val="0"/>
                <w:numId w:val="12"/>
              </w:numPr>
              <w:spacing w:after="0" w:line="240" w:lineRule="auto"/>
              <w:rPr>
                <w:rFonts w:hint="default" w:ascii="Calibri Light" w:hAnsi="Calibri Light" w:cs="Calibri Light"/>
                <w:sz w:val="18"/>
                <w:szCs w:val="18"/>
              </w:rPr>
            </w:pPr>
          </w:p>
          <w:p w14:paraId="2CBC2C2F">
            <w:pPr>
              <w:spacing w:after="0" w:line="240" w:lineRule="auto"/>
              <w:rPr>
                <w:rFonts w:hint="default" w:ascii="Calibri Light" w:hAnsi="Calibri Light" w:cs="Calibri Light"/>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9F7DA78">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Tiekėjas yra padaręs rimtą profesinį pažeidimą, dėl kurio perkančioji organizacija abejoja tiekėjo sąžiningumu, kai jis</w:t>
            </w:r>
            <w:bookmarkStart w:id="50" w:name="part_030e6c6c64ba4f96a23474e439d1b80c"/>
            <w:bookmarkEnd w:id="50"/>
            <w:r>
              <w:rPr>
                <w:rFonts w:hint="default" w:ascii="Calibri Light" w:hAnsi="Calibri Light" w:cs="Calibri Light"/>
                <w:sz w:val="18"/>
                <w:szCs w:val="18"/>
              </w:rPr>
              <w:t xml:space="preserve"> yra padaręs finansinės atskaitomybės ir audito teisės aktų pažeidimą ir nuo jo padarymo dienos praėjo mažiau kaip vieni metai.</w:t>
            </w:r>
          </w:p>
          <w:p w14:paraId="44850DCD">
            <w:pPr>
              <w:spacing w:after="0" w:line="240" w:lineRule="auto"/>
              <w:jc w:val="both"/>
              <w:rPr>
                <w:rFonts w:hint="default" w:ascii="Calibri Light" w:hAnsi="Calibri Light" w:cs="Calibri Light"/>
                <w:b/>
                <w:sz w:val="18"/>
                <w:szCs w:val="18"/>
              </w:rPr>
            </w:pP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3F6F5401">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4 dalies 7 punkto a papunktis</w:t>
            </w:r>
          </w:p>
          <w:p w14:paraId="2CF67EBC">
            <w:pPr>
              <w:spacing w:after="0" w:line="240" w:lineRule="auto"/>
              <w:jc w:val="center"/>
              <w:rPr>
                <w:rFonts w:hint="default" w:ascii="Calibri Light" w:hAnsi="Calibri Light" w:eastAsia="Yu Mincho" w:cs="Calibri Light"/>
                <w:sz w:val="18"/>
                <w:szCs w:val="18"/>
              </w:rPr>
            </w:pPr>
          </w:p>
          <w:p w14:paraId="0768BA02">
            <w:pPr>
              <w:spacing w:after="0" w:line="240" w:lineRule="auto"/>
              <w:jc w:val="center"/>
              <w:rPr>
                <w:rFonts w:hint="default" w:ascii="Calibri Light" w:hAnsi="Calibri Light" w:eastAsia="Yu Mincho" w:cs="Calibri Light"/>
                <w:sz w:val="18"/>
                <w:szCs w:val="18"/>
              </w:rPr>
            </w:pPr>
            <w:r>
              <w:rPr>
                <w:rFonts w:hint="default" w:ascii="Calibri Light" w:hAnsi="Calibri Light" w:eastAsia="Yu Mincho" w:cs="Calibri Light"/>
                <w:sz w:val="18"/>
                <w:szCs w:val="18"/>
              </w:rPr>
              <w:t>EBVPD III dalies C11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1B4341D">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lang w:eastAsia="en-US"/>
              </w:rPr>
              <w:t xml:space="preserve">Iš Lietuvoje įsteigtų subjektų įrodančių dokumentų nereikalaujama. Užtenka pateikto EBVPD. </w:t>
            </w:r>
          </w:p>
          <w:p w14:paraId="57B48BAF">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Priimant sprendimus dėl tiekėjo pašalinimo iš pirkimo procedūros šiame punkte nurodytu pašalinimo pagrindu, be kita ko, atsižvelgiama į</w:t>
            </w:r>
            <w:r>
              <w:rPr>
                <w:rFonts w:hint="default" w:ascii="Calibri Light" w:hAnsi="Calibri Light" w:cs="Calibri Light"/>
                <w:b/>
                <w:bCs/>
                <w:sz w:val="18"/>
                <w:szCs w:val="18"/>
              </w:rPr>
              <w:t xml:space="preserve"> </w:t>
            </w:r>
            <w:r>
              <w:rPr>
                <w:rFonts w:hint="default" w:ascii="Calibri Light" w:hAnsi="Calibri Light" w:cs="Calibri Light"/>
                <w:sz w:val="18"/>
                <w:szCs w:val="18"/>
              </w:rPr>
              <w:t xml:space="preserve">nacionalinėje duomenų bazėje adresu: </w:t>
            </w:r>
            <w:r>
              <w:rPr>
                <w:rFonts w:hint="default" w:ascii="Calibri Light" w:hAnsi="Calibri Light" w:cs="Calibri Light"/>
                <w:sz w:val="18"/>
                <w:szCs w:val="18"/>
              </w:rPr>
              <w:fldChar w:fldCharType="begin"/>
            </w:r>
            <w:r>
              <w:rPr>
                <w:rFonts w:hint="default" w:ascii="Calibri Light" w:hAnsi="Calibri Light" w:cs="Calibri Light"/>
                <w:sz w:val="18"/>
                <w:szCs w:val="18"/>
              </w:rPr>
              <w:instrText xml:space="preserve"> HYPERLINK "https://www.registrucentras.lt/jar/p/index.php" </w:instrText>
            </w:r>
            <w:r>
              <w:rPr>
                <w:rFonts w:hint="default" w:ascii="Calibri Light" w:hAnsi="Calibri Light" w:cs="Calibri Light"/>
                <w:sz w:val="18"/>
                <w:szCs w:val="18"/>
              </w:rPr>
              <w:fldChar w:fldCharType="separate"/>
            </w:r>
            <w:r>
              <w:rPr>
                <w:rFonts w:hint="default" w:ascii="Calibri Light" w:hAnsi="Calibri Light" w:cs="Calibri Light"/>
                <w:sz w:val="18"/>
                <w:szCs w:val="18"/>
                <w:u w:val="single"/>
              </w:rPr>
              <w:t>https://www.registrucentras.lt/jar/p/index.php</w:t>
            </w:r>
            <w:r>
              <w:rPr>
                <w:rFonts w:hint="default" w:ascii="Calibri Light" w:hAnsi="Calibri Light" w:cs="Calibri Light"/>
                <w:sz w:val="18"/>
                <w:szCs w:val="18"/>
                <w:u w:val="single"/>
              </w:rPr>
              <w:fldChar w:fldCharType="end"/>
            </w:r>
          </w:p>
          <w:p w14:paraId="445F91D0">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paskelbtą informaciją, taip pat į šiame informaciniame pranešime pateiktą informaciją:</w:t>
            </w:r>
          </w:p>
          <w:p w14:paraId="2169BF37">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rPr>
              <w:fldChar w:fldCharType="begin"/>
            </w:r>
            <w:r>
              <w:rPr>
                <w:rFonts w:hint="default" w:ascii="Calibri Light" w:hAnsi="Calibri Light" w:cs="Calibri Light"/>
                <w:sz w:val="18"/>
                <w:szCs w:val="18"/>
              </w:rPr>
              <w:instrText xml:space="preserve"> HYPERLINK "https://vpt.lrv.lt/lt/naujienos/finansiniu-ataskaitu-nepateikimas-gali-tapti-kliutimi-dalyvauti-viesuosiuose-pirkimuose" </w:instrText>
            </w:r>
            <w:r>
              <w:rPr>
                <w:rFonts w:hint="default" w:ascii="Calibri Light" w:hAnsi="Calibri Light" w:cs="Calibri Light"/>
                <w:sz w:val="18"/>
                <w:szCs w:val="18"/>
              </w:rPr>
              <w:fldChar w:fldCharType="separate"/>
            </w:r>
            <w:r>
              <w:rPr>
                <w:rFonts w:hint="default" w:ascii="Calibri Light" w:hAnsi="Calibri Light" w:cs="Calibri Light"/>
                <w:sz w:val="18"/>
                <w:szCs w:val="18"/>
              </w:rPr>
              <w:t>https://vpt.lrv.lt/lt/naujienos/finansiniu-ataskaitu-nepateikimas-gali-tapti-kliutimi-dalyvauti-viesuosiuose-pirkimuose</w:t>
            </w:r>
            <w:r>
              <w:rPr>
                <w:rFonts w:hint="default" w:ascii="Calibri Light" w:hAnsi="Calibri Light" w:cs="Calibri Light"/>
                <w:sz w:val="18"/>
                <w:szCs w:val="18"/>
              </w:rPr>
              <w:fldChar w:fldCharType="end"/>
            </w:r>
          </w:p>
          <w:p w14:paraId="70D974F9">
            <w:pPr>
              <w:spacing w:after="0" w:line="240" w:lineRule="auto"/>
              <w:jc w:val="both"/>
              <w:rPr>
                <w:rFonts w:hint="default" w:ascii="Calibri Light" w:hAnsi="Calibri Light" w:cs="Calibri Light"/>
                <w:b/>
                <w:bCs/>
                <w:iCs/>
                <w:sz w:val="18"/>
                <w:szCs w:val="18"/>
              </w:rPr>
            </w:pPr>
          </w:p>
        </w:tc>
      </w:tr>
      <w:tr w14:paraId="2E76E27E">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237CC249">
            <w:pPr>
              <w:numPr>
                <w:ilvl w:val="0"/>
                <w:numId w:val="12"/>
              </w:numPr>
              <w:spacing w:after="0" w:line="240" w:lineRule="auto"/>
              <w:rPr>
                <w:rFonts w:hint="default" w:ascii="Calibri Light" w:hAnsi="Calibri Light" w:cs="Calibri Light"/>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43641E4">
            <w:pPr>
              <w:spacing w:after="0" w:line="240" w:lineRule="auto"/>
              <w:jc w:val="both"/>
              <w:rPr>
                <w:rFonts w:hint="default" w:ascii="Calibri Light" w:hAnsi="Calibri Light" w:cs="Calibri Light"/>
                <w:b/>
                <w:bCs/>
                <w:sz w:val="18"/>
                <w:szCs w:val="18"/>
              </w:rPr>
            </w:pPr>
            <w:r>
              <w:rPr>
                <w:rFonts w:hint="default" w:ascii="Calibri Light" w:hAnsi="Calibri Light" w:cs="Calibri Light"/>
                <w:sz w:val="18"/>
                <w:szCs w:val="18"/>
              </w:rPr>
              <w:t xml:space="preserve">Tiekėjas yra padaręs rimtą profesinį pažeidimą, dėl kurio perkančioji organizacija abejoja tiekėjo sąžiningumu, </w:t>
            </w:r>
            <w:r>
              <w:rPr>
                <w:rFonts w:hint="default" w:ascii="Calibri Light" w:hAnsi="Calibri Light" w:eastAsia="Times New Roman" w:cs="Calibri Light"/>
                <w:sz w:val="18"/>
                <w:szCs w:val="18"/>
              </w:rPr>
              <w:t xml:space="preserve"> kai jis (tiekėjas) neatitinka minimalių patikimo mokesčių mokėtojo kriterijų, nustatytų Lietuvos Respublikos mokesčių administravimo įstatymo 40</w:t>
            </w:r>
            <w:r>
              <w:rPr>
                <w:rFonts w:hint="default" w:ascii="Calibri Light" w:hAnsi="Calibri Light" w:eastAsia="Times New Roman" w:cs="Calibri Light"/>
                <w:sz w:val="18"/>
                <w:szCs w:val="18"/>
                <w:vertAlign w:val="superscript"/>
              </w:rPr>
              <w:t>1</w:t>
            </w:r>
            <w:r>
              <w:rPr>
                <w:rFonts w:hint="default" w:ascii="Calibri Light" w:hAnsi="Calibri Light" w:eastAsia="Times New Roman" w:cs="Calibri Light"/>
                <w:sz w:val="18"/>
                <w:szCs w:val="18"/>
              </w:rPr>
              <w:t xml:space="preserve"> straipsnio 1 dalyje.</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308A735D">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4 dalies 7 punkto b papunktis</w:t>
            </w:r>
          </w:p>
          <w:p w14:paraId="4A787EB7">
            <w:pPr>
              <w:spacing w:after="0" w:line="240" w:lineRule="auto"/>
              <w:jc w:val="center"/>
              <w:rPr>
                <w:rFonts w:hint="default" w:ascii="Calibri Light" w:hAnsi="Calibri Light" w:eastAsia="Yu Mincho" w:cs="Calibri Light"/>
                <w:sz w:val="18"/>
                <w:szCs w:val="18"/>
              </w:rPr>
            </w:pPr>
          </w:p>
          <w:p w14:paraId="0BA21AB6">
            <w:pPr>
              <w:spacing w:after="0" w:line="240" w:lineRule="auto"/>
              <w:jc w:val="center"/>
              <w:rPr>
                <w:rFonts w:hint="default" w:ascii="Calibri Light" w:hAnsi="Calibri Light" w:eastAsia="Yu Mincho" w:cs="Calibri Light"/>
                <w:sz w:val="18"/>
                <w:szCs w:val="18"/>
                <w:lang w:eastAsia="en-US"/>
              </w:rPr>
            </w:pPr>
            <w:r>
              <w:rPr>
                <w:rFonts w:hint="default" w:ascii="Calibri Light" w:hAnsi="Calibri Light" w:eastAsia="Yu Mincho" w:cs="Calibri Light"/>
                <w:sz w:val="18"/>
                <w:szCs w:val="18"/>
              </w:rPr>
              <w:t>EBVPD III dalies C11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64E75EA1">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lang w:eastAsia="en-US"/>
              </w:rPr>
              <w:t>Iš Lietuvoje įsteigtų subjektų įrodančių dokumentų nereikalaujama. Užtenka pateikto EBVPD.</w:t>
            </w:r>
          </w:p>
          <w:p w14:paraId="22C9B023">
            <w:pPr>
              <w:spacing w:after="0" w:line="240" w:lineRule="auto"/>
              <w:jc w:val="both"/>
              <w:rPr>
                <w:rFonts w:hint="default" w:ascii="Calibri Light" w:hAnsi="Calibri Light" w:cs="Calibri Light"/>
                <w:b/>
                <w:bCs/>
                <w:sz w:val="18"/>
                <w:szCs w:val="18"/>
              </w:rPr>
            </w:pPr>
            <w:r>
              <w:rPr>
                <w:rFonts w:hint="default" w:ascii="Calibri Light" w:hAnsi="Calibri Light" w:cs="Calibri Light"/>
                <w:sz w:val="18"/>
                <w:szCs w:val="18"/>
              </w:rPr>
              <w:t>Priimant sprendimus dėl tiekėjo pašalinimo iš pirkimo procedūros šiame punkte nurodytu pašalinimo pagrindu, be kita ko, atsižvelgiama į</w:t>
            </w:r>
            <w:r>
              <w:rPr>
                <w:rFonts w:hint="default" w:ascii="Calibri Light" w:hAnsi="Calibri Light" w:cs="Calibri Light"/>
                <w:b/>
                <w:bCs/>
                <w:sz w:val="18"/>
                <w:szCs w:val="18"/>
              </w:rPr>
              <w:t xml:space="preserve"> </w:t>
            </w:r>
            <w:r>
              <w:rPr>
                <w:rFonts w:hint="default" w:ascii="Calibri Light" w:hAnsi="Calibri Light" w:cs="Calibri Light"/>
                <w:sz w:val="18"/>
                <w:szCs w:val="18"/>
              </w:rPr>
              <w:t xml:space="preserve">nacionalinėje duomenų bazėje adresu </w:t>
            </w:r>
            <w:r>
              <w:rPr>
                <w:rFonts w:hint="default" w:ascii="Calibri Light" w:hAnsi="Calibri Light" w:cs="Calibri Light"/>
                <w:sz w:val="18"/>
                <w:szCs w:val="18"/>
              </w:rPr>
              <w:fldChar w:fldCharType="begin"/>
            </w:r>
            <w:r>
              <w:rPr>
                <w:rFonts w:hint="default" w:ascii="Calibri Light" w:hAnsi="Calibri Light" w:cs="Calibri Light"/>
                <w:sz w:val="18"/>
                <w:szCs w:val="18"/>
              </w:rPr>
              <w:instrText xml:space="preserve"> HYPERLINK "https://www.vmi.lt/evmi/mokesciu-moketoju-informacija" \h </w:instrText>
            </w:r>
            <w:r>
              <w:rPr>
                <w:rFonts w:hint="default" w:ascii="Calibri Light" w:hAnsi="Calibri Light" w:cs="Calibri Light"/>
                <w:sz w:val="18"/>
                <w:szCs w:val="18"/>
              </w:rPr>
              <w:fldChar w:fldCharType="separate"/>
            </w:r>
            <w:r>
              <w:rPr>
                <w:rFonts w:hint="default" w:ascii="Calibri Light" w:hAnsi="Calibri Light" w:cs="Calibri Light"/>
                <w:sz w:val="18"/>
                <w:szCs w:val="18"/>
                <w:u w:val="single"/>
              </w:rPr>
              <w:t>https://www.vmi.lt/evmi/mokesciu-moketoju-informacija</w:t>
            </w:r>
            <w:r>
              <w:rPr>
                <w:rFonts w:hint="default" w:ascii="Calibri Light" w:hAnsi="Calibri Light" w:cs="Calibri Light"/>
                <w:sz w:val="18"/>
                <w:szCs w:val="18"/>
                <w:u w:val="single"/>
              </w:rPr>
              <w:fldChar w:fldCharType="end"/>
            </w:r>
            <w:r>
              <w:rPr>
                <w:rFonts w:hint="default" w:ascii="Calibri Light" w:hAnsi="Calibri Light" w:cs="Calibri Light"/>
                <w:sz w:val="18"/>
                <w:szCs w:val="18"/>
              </w:rPr>
              <w:t xml:space="preserve"> skelbiamą informaciją.</w:t>
            </w:r>
          </w:p>
        </w:tc>
      </w:tr>
      <w:tr w14:paraId="4593B6A4">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21DBC2F5">
            <w:pPr>
              <w:numPr>
                <w:ilvl w:val="0"/>
                <w:numId w:val="12"/>
              </w:numPr>
              <w:spacing w:after="0" w:line="240" w:lineRule="auto"/>
              <w:rPr>
                <w:rFonts w:hint="default" w:ascii="Calibri Light" w:hAnsi="Calibri Light" w:cs="Calibri Light"/>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06D2F9EA">
            <w:pPr>
              <w:spacing w:after="0" w:line="240" w:lineRule="auto"/>
              <w:jc w:val="both"/>
              <w:rPr>
                <w:rFonts w:hint="default" w:ascii="Calibri Light" w:hAnsi="Calibri Light" w:cs="Calibri Light"/>
                <w:sz w:val="18"/>
                <w:szCs w:val="18"/>
              </w:rPr>
            </w:pPr>
            <w:r>
              <w:rPr>
                <w:rFonts w:hint="default" w:ascii="Calibri Light" w:hAnsi="Calibri Light" w:cs="Calibri Light"/>
                <w:sz w:val="18"/>
                <w:szCs w:val="18"/>
              </w:rPr>
              <w:t>Tiekėjas yra padaręs rimtą profesinį pažeidimą, dėl kurio perkančioji organizacija abejoja tiekėjo sąžiningumu,</w:t>
            </w:r>
            <w:r>
              <w:rPr>
                <w:rFonts w:hint="default" w:ascii="Calibri Light" w:hAnsi="Calibri Light" w:eastAsia="Times New Roman" w:cs="Calibri Light"/>
                <w:sz w:val="18"/>
                <w:szCs w:val="18"/>
              </w:rPr>
              <w:t xml:space="preserve"> kai jis </w:t>
            </w:r>
            <w:r>
              <w:rPr>
                <w:rFonts w:hint="default" w:ascii="Calibri Light" w:hAnsi="Calibri Light" w:cs="Calibri Light"/>
                <w:color w:val="000000" w:themeColor="text1"/>
                <w:sz w:val="18"/>
                <w:szCs w:val="18"/>
                <w14:textFill>
                  <w14:solidFill>
                    <w14:schemeClr w14:val="tx1"/>
                  </w14:solidFill>
                </w14:textFill>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66CA2F5E">
            <w:pPr>
              <w:spacing w:after="0" w:line="240" w:lineRule="auto"/>
              <w:jc w:val="center"/>
              <w:rPr>
                <w:rFonts w:hint="default" w:ascii="Calibri Light" w:hAnsi="Calibri Light" w:eastAsia="Yu Mincho" w:cs="Calibri Light"/>
                <w:b/>
                <w:bCs/>
                <w:sz w:val="18"/>
                <w:szCs w:val="18"/>
              </w:rPr>
            </w:pPr>
            <w:r>
              <w:rPr>
                <w:rFonts w:hint="default" w:ascii="Calibri Light" w:hAnsi="Calibri Light" w:eastAsia="Yu Mincho" w:cs="Calibri Light"/>
                <w:b/>
                <w:bCs/>
                <w:sz w:val="18"/>
                <w:szCs w:val="18"/>
              </w:rPr>
              <w:t>VPĮ 46 straipsnio 4 dalies 7 punkto c papunktis</w:t>
            </w:r>
          </w:p>
          <w:p w14:paraId="75880D2D">
            <w:pPr>
              <w:spacing w:after="0" w:line="240" w:lineRule="auto"/>
              <w:jc w:val="both"/>
              <w:rPr>
                <w:rFonts w:hint="default" w:ascii="Calibri Light" w:hAnsi="Calibri Light" w:eastAsia="Yu Mincho" w:cs="Calibri Light"/>
                <w:sz w:val="18"/>
                <w:szCs w:val="18"/>
              </w:rPr>
            </w:pPr>
          </w:p>
          <w:p w14:paraId="7F6E63FD">
            <w:pPr>
              <w:spacing w:after="0" w:line="240" w:lineRule="auto"/>
              <w:jc w:val="center"/>
              <w:rPr>
                <w:rFonts w:hint="default" w:ascii="Calibri Light" w:hAnsi="Calibri Light" w:eastAsia="Yu Mincho" w:cs="Calibri Light"/>
                <w:sz w:val="18"/>
                <w:szCs w:val="18"/>
                <w:lang w:eastAsia="en-US"/>
              </w:rPr>
            </w:pPr>
            <w:r>
              <w:rPr>
                <w:rFonts w:hint="default" w:ascii="Calibri Light" w:hAnsi="Calibri Light" w:eastAsia="Yu Mincho" w:cs="Calibri Light"/>
                <w:sz w:val="18"/>
                <w:szCs w:val="18"/>
              </w:rPr>
              <w:t>EBVPD III dalies C11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48FEEFCC">
            <w:pPr>
              <w:spacing w:after="0" w:line="240" w:lineRule="auto"/>
              <w:jc w:val="both"/>
              <w:rPr>
                <w:rFonts w:hint="default" w:ascii="Calibri Light" w:hAnsi="Calibri Light" w:cs="Calibri Light"/>
                <w:sz w:val="18"/>
                <w:szCs w:val="18"/>
                <w:lang w:eastAsia="en-US"/>
              </w:rPr>
            </w:pPr>
            <w:r>
              <w:rPr>
                <w:rFonts w:hint="default" w:ascii="Calibri Light" w:hAnsi="Calibri Light" w:cs="Calibri Light"/>
                <w:sz w:val="18"/>
                <w:szCs w:val="18"/>
                <w:lang w:eastAsia="en-US"/>
              </w:rPr>
              <w:t>Iš Lietuvoje įsteigtų subjektų įrodančių dokumentų nereikalaujama. Užtenka pateikto EBVPD.</w:t>
            </w:r>
          </w:p>
          <w:p w14:paraId="77424DEE">
            <w:pPr>
              <w:spacing w:after="0" w:line="240" w:lineRule="auto"/>
              <w:jc w:val="both"/>
              <w:rPr>
                <w:rFonts w:hint="default" w:ascii="Calibri Light" w:hAnsi="Calibri Light" w:cs="Calibri Light"/>
                <w:bCs/>
                <w:iCs/>
                <w:sz w:val="18"/>
                <w:szCs w:val="18"/>
                <w:lang w:eastAsia="en-US"/>
              </w:rPr>
            </w:pPr>
          </w:p>
          <w:p w14:paraId="45B4A816">
            <w:pPr>
              <w:spacing w:after="0" w:line="240" w:lineRule="auto"/>
              <w:rPr>
                <w:rFonts w:hint="default" w:ascii="Calibri Light" w:hAnsi="Calibri Light" w:cs="Calibri Light"/>
                <w:b/>
                <w:bCs/>
                <w:sz w:val="18"/>
                <w:szCs w:val="18"/>
              </w:rPr>
            </w:pPr>
            <w:r>
              <w:rPr>
                <w:rFonts w:hint="default" w:ascii="Calibri Light" w:hAnsi="Calibri Light" w:cs="Calibri Light"/>
                <w:b/>
                <w:bCs/>
                <w:sz w:val="18"/>
                <w:szCs w:val="18"/>
              </w:rPr>
              <w:t xml:space="preserve">Priimant sprendimus dėl tiekėjo pašalinimo iš pirkimo procedūros šiame punkte nurodytu pašalinimo pagrindu, be kita ko, atsižvelgiama į nacionalinėje duomenų bazėje adresu: </w:t>
            </w:r>
          </w:p>
          <w:p w14:paraId="3EA11AF3">
            <w:pPr>
              <w:spacing w:after="0" w:line="240" w:lineRule="auto"/>
              <w:rPr>
                <w:rFonts w:hint="default" w:ascii="Calibri Light" w:hAnsi="Calibri Light" w:cs="Calibri Light"/>
                <w:bCs/>
                <w:iCs/>
                <w:sz w:val="18"/>
                <w:szCs w:val="18"/>
                <w:lang w:eastAsia="en-US"/>
              </w:rPr>
            </w:pPr>
            <w:r>
              <w:rPr>
                <w:rFonts w:hint="default" w:ascii="Calibri Light" w:hAnsi="Calibri Light" w:cs="Calibri Light"/>
                <w:sz w:val="18"/>
                <w:szCs w:val="18"/>
              </w:rPr>
              <w:fldChar w:fldCharType="begin"/>
            </w:r>
            <w:r>
              <w:rPr>
                <w:rFonts w:hint="default" w:ascii="Calibri Light" w:hAnsi="Calibri Light" w:cs="Calibri Light"/>
                <w:sz w:val="18"/>
                <w:szCs w:val="18"/>
              </w:rPr>
              <w:instrText xml:space="preserve"> HYPERLINK "https://kt.gov.lt/lt/atviri-duomenys/diskvalifikavimas-is-viesuju-pirkimu" </w:instrText>
            </w:r>
            <w:r>
              <w:rPr>
                <w:rFonts w:hint="default" w:ascii="Calibri Light" w:hAnsi="Calibri Light" w:cs="Calibri Light"/>
                <w:sz w:val="18"/>
                <w:szCs w:val="18"/>
              </w:rPr>
              <w:fldChar w:fldCharType="separate"/>
            </w:r>
            <w:r>
              <w:rPr>
                <w:rFonts w:hint="default" w:ascii="Calibri Light" w:hAnsi="Calibri Light" w:cs="Calibri Light"/>
                <w:sz w:val="18"/>
                <w:szCs w:val="18"/>
                <w:u w:val="single"/>
              </w:rPr>
              <w:t>https://kt.gov.lt/lt/atviri-duomenys/diskvalifikavimas-is-viesuju-pirkimu</w:t>
            </w:r>
            <w:r>
              <w:rPr>
                <w:rFonts w:hint="default" w:ascii="Calibri Light" w:hAnsi="Calibri Light" w:cs="Calibri Light"/>
                <w:sz w:val="18"/>
                <w:szCs w:val="18"/>
                <w:u w:val="single"/>
              </w:rPr>
              <w:fldChar w:fldCharType="end"/>
            </w:r>
            <w:r>
              <w:rPr>
                <w:rFonts w:hint="default" w:ascii="Calibri Light" w:hAnsi="Calibri Light" w:cs="Calibri Light"/>
                <w:sz w:val="18"/>
                <w:szCs w:val="18"/>
              </w:rPr>
              <w:t xml:space="preserve"> skelbiamą informaciją. </w:t>
            </w:r>
          </w:p>
        </w:tc>
      </w:tr>
      <w:tr w14:paraId="6A5B839E">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63714CD0">
            <w:pPr>
              <w:numPr>
                <w:ilvl w:val="0"/>
                <w:numId w:val="12"/>
              </w:numPr>
              <w:spacing w:after="0" w:line="240" w:lineRule="auto"/>
              <w:rPr>
                <w:rFonts w:hint="default" w:ascii="Calibri Light" w:hAnsi="Calibri Light" w:cs="Calibri Light"/>
                <w:color w:val="auto"/>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7C088008">
            <w:pPr>
              <w:spacing w:after="0" w:line="240" w:lineRule="auto"/>
              <w:jc w:val="both"/>
              <w:rPr>
                <w:rFonts w:hint="default" w:ascii="Calibri Light" w:hAnsi="Calibri Light" w:cs="Calibri Light"/>
                <w:color w:val="auto"/>
                <w:sz w:val="18"/>
                <w:szCs w:val="18"/>
              </w:rPr>
            </w:pPr>
            <w:r>
              <w:rPr>
                <w:rFonts w:hint="default" w:ascii="Calibri Light" w:hAnsi="Calibri Light" w:cs="Calibri Light"/>
                <w:color w:val="auto"/>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95042D1">
            <w:pPr>
              <w:spacing w:after="0" w:line="240" w:lineRule="auto"/>
              <w:jc w:val="both"/>
              <w:rPr>
                <w:rFonts w:hint="default" w:ascii="Calibri Light" w:hAnsi="Calibri Light" w:cs="Calibri Light"/>
                <w:color w:val="auto"/>
                <w:sz w:val="18"/>
                <w:szCs w:val="18"/>
              </w:rPr>
            </w:pPr>
            <w:r>
              <w:rPr>
                <w:rFonts w:hint="default" w:ascii="Calibri Light" w:hAnsi="Calibri Light" w:cs="Calibri Light"/>
                <w:color w:val="auto"/>
                <w:sz w:val="18"/>
                <w:szCs w:val="18"/>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3E1E1C41">
            <w:pPr>
              <w:rPr>
                <w:rFonts w:hint="default" w:ascii="Calibri Light" w:hAnsi="Calibri Light" w:eastAsia="Yu Mincho" w:cs="Calibri Light"/>
                <w:color w:val="auto"/>
                <w:sz w:val="18"/>
                <w:szCs w:val="18"/>
              </w:rPr>
            </w:pPr>
            <w:r>
              <w:rPr>
                <w:rFonts w:hint="default" w:ascii="Calibri Light" w:hAnsi="Calibri Light" w:eastAsia="Yu Mincho" w:cs="Calibri Light"/>
                <w:b/>
                <w:bCs/>
                <w:color w:val="auto"/>
                <w:sz w:val="18"/>
                <w:szCs w:val="18"/>
              </w:rPr>
              <w:t>VPĮ 46 straipsnio 6 dalies 2 punktas</w:t>
            </w:r>
          </w:p>
          <w:p w14:paraId="7ACA4DF8">
            <w:pPr>
              <w:pStyle w:val="62"/>
              <w:jc w:val="both"/>
              <w:rPr>
                <w:rFonts w:hint="default" w:ascii="Calibri Light" w:hAnsi="Calibri Light" w:eastAsia="Yu Mincho" w:cs="Calibri Light"/>
                <w:color w:val="auto"/>
                <w:sz w:val="18"/>
                <w:szCs w:val="18"/>
              </w:rPr>
            </w:pPr>
          </w:p>
          <w:p w14:paraId="78011F5D">
            <w:pPr>
              <w:spacing w:after="0" w:line="240" w:lineRule="auto"/>
              <w:jc w:val="center"/>
              <w:rPr>
                <w:rFonts w:hint="default" w:ascii="Calibri Light" w:hAnsi="Calibri Light" w:eastAsia="Yu Mincho" w:cs="Calibri Light"/>
                <w:color w:val="auto"/>
                <w:sz w:val="18"/>
                <w:szCs w:val="18"/>
              </w:rPr>
            </w:pPr>
            <w:r>
              <w:rPr>
                <w:rFonts w:hint="default" w:ascii="Calibri Light" w:hAnsi="Calibri Light" w:eastAsia="Yu Mincho" w:cs="Calibri Light"/>
                <w:color w:val="auto"/>
                <w:sz w:val="18"/>
                <w:szCs w:val="18"/>
              </w:rPr>
              <w:t>EBVPD III dalies C4, C5, C6, C7, C8, C9 punktai</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61425268">
            <w:pPr>
              <w:pStyle w:val="62"/>
              <w:jc w:val="both"/>
              <w:rPr>
                <w:rFonts w:hint="default" w:ascii="Calibri Light" w:hAnsi="Calibri Light" w:cs="Calibri Light"/>
                <w:color w:val="auto"/>
                <w:sz w:val="18"/>
                <w:szCs w:val="18"/>
                <w:lang w:eastAsia="en-US"/>
              </w:rPr>
            </w:pPr>
            <w:r>
              <w:rPr>
                <w:rFonts w:hint="default" w:ascii="Calibri Light" w:hAnsi="Calibri Light" w:cs="Calibri Light"/>
                <w:color w:val="auto"/>
                <w:sz w:val="18"/>
                <w:szCs w:val="18"/>
                <w:lang w:eastAsia="en-US"/>
              </w:rPr>
              <w:t xml:space="preserve">Iš Lietuvoje įsteigtų subjektų įrodančių dokumentų nereikalaujama, užtenka pateikto EBVPD. </w:t>
            </w:r>
          </w:p>
          <w:p w14:paraId="39880CE4">
            <w:pPr>
              <w:pStyle w:val="62"/>
              <w:jc w:val="both"/>
              <w:rPr>
                <w:rFonts w:hint="default" w:ascii="Calibri Light" w:hAnsi="Calibri Light" w:cs="Calibri Light"/>
                <w:bCs/>
                <w:color w:val="auto"/>
                <w:sz w:val="18"/>
                <w:szCs w:val="18"/>
              </w:rPr>
            </w:pPr>
            <w:r>
              <w:rPr>
                <w:rFonts w:hint="default" w:ascii="Calibri Light" w:hAnsi="Calibri Light" w:cs="Calibri Light"/>
                <w:color w:val="auto"/>
                <w:sz w:val="18"/>
                <w:szCs w:val="18"/>
              </w:rPr>
              <w:t>Perkančioji organizacija savarankiškai patikrina duomenis nacionalinėje duomenų bazėje, adresu:</w:t>
            </w:r>
            <w:r>
              <w:rPr>
                <w:rFonts w:hint="default" w:ascii="Calibri Light" w:hAnsi="Calibri Light" w:cs="Calibri Light"/>
                <w:color w:val="auto"/>
                <w:sz w:val="18"/>
                <w:szCs w:val="18"/>
                <w:lang w:val="lt-LT"/>
              </w:rPr>
              <w:t xml:space="preserve"> </w:t>
            </w:r>
            <w:r>
              <w:rPr>
                <w:rFonts w:hint="default" w:ascii="Calibri Light" w:hAnsi="Calibri Light" w:cs="Calibri Light"/>
                <w:color w:val="auto"/>
                <w:sz w:val="18"/>
                <w:szCs w:val="18"/>
              </w:rPr>
              <w:fldChar w:fldCharType="begin"/>
            </w:r>
            <w:r>
              <w:rPr>
                <w:rFonts w:hint="default" w:ascii="Calibri Light" w:hAnsi="Calibri Light" w:cs="Calibri Light"/>
                <w:color w:val="auto"/>
                <w:sz w:val="18"/>
                <w:szCs w:val="18"/>
              </w:rPr>
              <w:instrText xml:space="preserve"> HYPERLINK "https://www.registrucentras.lt/jar/p/" </w:instrText>
            </w:r>
            <w:r>
              <w:rPr>
                <w:rFonts w:hint="default" w:ascii="Calibri Light" w:hAnsi="Calibri Light" w:cs="Calibri Light"/>
                <w:color w:val="auto"/>
                <w:sz w:val="18"/>
                <w:szCs w:val="18"/>
              </w:rPr>
              <w:fldChar w:fldCharType="separate"/>
            </w:r>
            <w:r>
              <w:rPr>
                <w:rStyle w:val="28"/>
                <w:rFonts w:hint="default" w:ascii="Calibri Light" w:hAnsi="Calibri Light" w:cs="Calibri Light"/>
                <w:bCs/>
                <w:color w:val="auto"/>
                <w:sz w:val="18"/>
                <w:szCs w:val="18"/>
                <w:u w:val="single"/>
              </w:rPr>
              <w:t>https://www.registrucentras.lt/jar/p/</w:t>
            </w:r>
            <w:r>
              <w:rPr>
                <w:rStyle w:val="28"/>
                <w:rFonts w:hint="default" w:ascii="Calibri Light" w:hAnsi="Calibri Light" w:cs="Calibri Light"/>
                <w:bCs/>
                <w:color w:val="auto"/>
                <w:sz w:val="18"/>
                <w:szCs w:val="18"/>
                <w:u w:val="single"/>
              </w:rPr>
              <w:fldChar w:fldCharType="end"/>
            </w:r>
            <w:r>
              <w:rPr>
                <w:rFonts w:hint="default" w:ascii="Calibri Light" w:hAnsi="Calibri Light" w:cs="Calibri Light"/>
                <w:bCs/>
                <w:color w:val="auto"/>
                <w:sz w:val="18"/>
                <w:szCs w:val="18"/>
              </w:rPr>
              <w:t xml:space="preserve">. </w:t>
            </w:r>
          </w:p>
          <w:p w14:paraId="1BFB59E8">
            <w:pPr>
              <w:pStyle w:val="62"/>
              <w:jc w:val="both"/>
              <w:rPr>
                <w:rFonts w:hint="default" w:ascii="Calibri Light" w:hAnsi="Calibri Light" w:cs="Calibri Light"/>
                <w:b/>
                <w:bCs/>
                <w:color w:val="auto"/>
                <w:sz w:val="18"/>
                <w:szCs w:val="18"/>
              </w:rPr>
            </w:pPr>
          </w:p>
          <w:p w14:paraId="127201CD">
            <w:pPr>
              <w:pStyle w:val="62"/>
              <w:jc w:val="both"/>
              <w:rPr>
                <w:rFonts w:hint="default" w:ascii="Calibri Light" w:hAnsi="Calibri Light" w:cs="Calibri Light"/>
                <w:i/>
                <w:iCs/>
                <w:color w:val="auto"/>
                <w:sz w:val="18"/>
                <w:szCs w:val="18"/>
              </w:rPr>
            </w:pPr>
            <w:r>
              <w:rPr>
                <w:rFonts w:hint="default" w:ascii="Calibri Light" w:hAnsi="Calibri Light" w:cs="Calibri Light"/>
                <w:color w:val="auto"/>
                <w:sz w:val="18"/>
                <w:szCs w:val="18"/>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Pr>
                <w:rFonts w:hint="default" w:ascii="Calibri Light" w:hAnsi="Calibri Light" w:cs="Calibri Light"/>
                <w:b/>
                <w:bCs/>
                <w:color w:val="auto"/>
                <w:sz w:val="18"/>
                <w:szCs w:val="18"/>
              </w:rPr>
              <w:t>120 dienų</w:t>
            </w:r>
            <w:r>
              <w:rPr>
                <w:rFonts w:hint="default" w:ascii="Calibri Light" w:hAnsi="Calibri Light" w:cs="Calibri Light"/>
                <w:color w:val="auto"/>
                <w:sz w:val="18"/>
                <w:szCs w:val="18"/>
              </w:rPr>
              <w:t xml:space="preserve"> iki </w:t>
            </w:r>
            <w:r>
              <w:rPr>
                <w:rFonts w:hint="default" w:ascii="Calibri Light" w:hAnsi="Calibri Light" w:eastAsia="Times New Roman" w:cs="Calibri Light"/>
                <w:i/>
                <w:iCs/>
                <w:color w:val="auto"/>
                <w:sz w:val="18"/>
                <w:szCs w:val="18"/>
              </w:rPr>
              <w:t>tos dienos, kai tiekėjas perkančiosios organizacijos prašymu turės pateikti pašalinimo pagrindų nebuvimą patvirtinančius dok</w:t>
            </w:r>
            <w:r>
              <w:rPr>
                <w:rFonts w:hint="default" w:ascii="Calibri Light" w:hAnsi="Calibri Light" w:eastAsia="Times New Roman" w:cs="Calibri Light"/>
                <w:color w:val="auto"/>
                <w:sz w:val="18"/>
                <w:szCs w:val="18"/>
              </w:rPr>
              <w:t>umentus</w:t>
            </w:r>
            <w:r>
              <w:rPr>
                <w:rFonts w:hint="default" w:ascii="Calibri Light" w:hAnsi="Calibri Light" w:cs="Calibri Light"/>
                <w:color w:val="auto"/>
                <w:sz w:val="18"/>
                <w:szCs w:val="18"/>
              </w:rPr>
              <w:t xml:space="preserve">. </w:t>
            </w:r>
            <w:r>
              <w:rPr>
                <w:rFonts w:hint="default" w:ascii="Calibri Light" w:hAnsi="Calibri Light" w:cs="Calibri Light"/>
                <w:b/>
                <w:bCs/>
                <w:i/>
                <w:iCs/>
                <w:color w:val="auto"/>
                <w:sz w:val="18"/>
                <w:szCs w:val="18"/>
              </w:rPr>
              <w:t>Pavyzdys</w:t>
            </w:r>
            <w:r>
              <w:rPr>
                <w:rFonts w:hint="default" w:ascii="Calibri Light" w:hAnsi="Calibri Light" w:cs="Calibri Light"/>
                <w:i/>
                <w:iCs/>
                <w:color w:val="auto"/>
                <w:sz w:val="18"/>
                <w:szCs w:val="18"/>
              </w:rPr>
              <w:t>: Jeigu perkančioji organizacija 2022-10-10 kreipėsi į tiekėją prašydama iki 2022-10-14 pateikti įrodančius dokumentus, jie turi būti išduoti ne anksčiau kaip 120 dienų, jas skaičiuojant atgal nuo 2022-10-14.</w:t>
            </w:r>
          </w:p>
          <w:p w14:paraId="0DC0F858">
            <w:pPr>
              <w:pStyle w:val="62"/>
              <w:jc w:val="both"/>
              <w:rPr>
                <w:rFonts w:hint="default" w:ascii="Calibri Light" w:hAnsi="Calibri Light" w:cs="Calibri Light"/>
                <w:color w:val="auto"/>
                <w:sz w:val="18"/>
                <w:szCs w:val="18"/>
              </w:rPr>
            </w:pPr>
          </w:p>
          <w:p w14:paraId="2D4ADCB9">
            <w:pPr>
              <w:spacing w:after="0" w:line="240" w:lineRule="auto"/>
              <w:rPr>
                <w:rFonts w:hint="default" w:ascii="Calibri Light" w:hAnsi="Calibri Light" w:cs="Calibri Light"/>
                <w:color w:val="auto"/>
                <w:sz w:val="18"/>
                <w:szCs w:val="18"/>
              </w:rPr>
            </w:pPr>
            <w:r>
              <w:rPr>
                <w:rFonts w:hint="default" w:ascii="Calibri Light" w:hAnsi="Calibri Light" w:cs="Calibri Light"/>
                <w:color w:val="auto"/>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B453C83">
            <w:pPr>
              <w:spacing w:after="0" w:line="240" w:lineRule="auto"/>
              <w:rPr>
                <w:rFonts w:hint="default" w:ascii="Calibri Light" w:hAnsi="Calibri Light" w:cs="Calibri Light"/>
                <w:color w:val="auto"/>
                <w:sz w:val="18"/>
                <w:szCs w:val="18"/>
              </w:rPr>
            </w:pPr>
          </w:p>
          <w:p w14:paraId="105EFEAF">
            <w:pPr>
              <w:pStyle w:val="62"/>
              <w:jc w:val="both"/>
              <w:rPr>
                <w:rFonts w:hint="default" w:ascii="Calibri Light" w:hAnsi="Calibri Light" w:cs="Calibri Light"/>
                <w:b/>
                <w:bCs/>
                <w:i/>
                <w:iCs/>
                <w:color w:val="auto"/>
                <w:sz w:val="18"/>
                <w:szCs w:val="18"/>
              </w:rPr>
            </w:pPr>
            <w:r>
              <w:rPr>
                <w:rFonts w:hint="default" w:ascii="Calibri Light" w:hAnsi="Calibri Light" w:cs="Calibri Light"/>
                <w:b/>
                <w:bCs/>
                <w:i/>
                <w:iCs/>
                <w:color w:val="auto"/>
                <w:sz w:val="18"/>
                <w:szCs w:val="18"/>
              </w:rPr>
              <w:t>PASTABA</w:t>
            </w:r>
          </w:p>
          <w:p w14:paraId="275D3081">
            <w:pPr>
              <w:pStyle w:val="62"/>
              <w:jc w:val="both"/>
              <w:rPr>
                <w:rFonts w:hint="default" w:ascii="Calibri Light" w:hAnsi="Calibri Light" w:cs="Calibri Light"/>
                <w:color w:val="auto"/>
                <w:sz w:val="18"/>
                <w:szCs w:val="18"/>
              </w:rPr>
            </w:pPr>
            <w:r>
              <w:rPr>
                <w:rFonts w:hint="default" w:ascii="Calibri Light" w:hAnsi="Calibri Light" w:cs="Calibri Light"/>
                <w:color w:val="auto"/>
                <w:sz w:val="18"/>
                <w:szCs w:val="18"/>
              </w:rPr>
              <w:t>Pažymų, patvirtinančių VPĮ 46 straipsnyje nurodytų tiekėjo pašalinimo pagrindų nebuvimą, pateikti nereikalaujama. Jų perkantysis subjektas reikalaus tik turėdamas pagrįstų abejonių dėl tiekėjo patikimumo.</w:t>
            </w:r>
          </w:p>
          <w:p w14:paraId="580EB9E1">
            <w:pPr>
              <w:spacing w:after="0" w:line="240" w:lineRule="auto"/>
              <w:rPr>
                <w:rFonts w:hint="default" w:ascii="Calibri Light" w:hAnsi="Calibri Light" w:cs="Calibri Light"/>
                <w:color w:val="auto"/>
                <w:sz w:val="18"/>
                <w:szCs w:val="18"/>
              </w:rPr>
            </w:pPr>
          </w:p>
        </w:tc>
      </w:tr>
      <w:tr w14:paraId="339D9A98">
        <w:tblPrEx>
          <w:tblCellMar>
            <w:top w:w="0" w:type="dxa"/>
            <w:left w:w="10" w:type="dxa"/>
            <w:bottom w:w="0" w:type="dxa"/>
            <w:right w:w="10" w:type="dxa"/>
          </w:tblCellMar>
        </w:tblPrEx>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23C5C8BB">
            <w:pPr>
              <w:numPr>
                <w:ilvl w:val="0"/>
                <w:numId w:val="12"/>
              </w:numPr>
              <w:spacing w:after="0" w:line="240" w:lineRule="auto"/>
              <w:rPr>
                <w:rFonts w:hint="default" w:ascii="Calibri Light" w:hAnsi="Calibri Light" w:cs="Calibri Light"/>
                <w:color w:val="auto"/>
                <w:sz w:val="18"/>
                <w:szCs w:val="18"/>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7B058FE3">
            <w:pPr>
              <w:spacing w:after="0" w:line="240" w:lineRule="auto"/>
              <w:jc w:val="both"/>
              <w:rPr>
                <w:rFonts w:hint="default" w:ascii="Calibri Light" w:hAnsi="Calibri Light" w:cs="Calibri Light"/>
                <w:color w:val="auto"/>
                <w:sz w:val="18"/>
                <w:szCs w:val="18"/>
              </w:rPr>
            </w:pPr>
            <w:r>
              <w:rPr>
                <w:rFonts w:hint="default" w:ascii="Calibri Light" w:hAnsi="Calibri Light" w:cs="Calibri Light"/>
                <w:color w:val="auto"/>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3BEAB8AE">
            <w:pPr>
              <w:rPr>
                <w:rFonts w:hint="default" w:ascii="Calibri Light" w:hAnsi="Calibri Light" w:eastAsia="Yu Mincho" w:cs="Calibri Light"/>
                <w:color w:val="auto"/>
                <w:sz w:val="18"/>
                <w:szCs w:val="18"/>
              </w:rPr>
            </w:pPr>
            <w:r>
              <w:rPr>
                <w:rFonts w:hint="default" w:ascii="Calibri Light" w:hAnsi="Calibri Light" w:eastAsia="Yu Mincho" w:cs="Calibri Light"/>
                <w:b/>
                <w:bCs/>
                <w:color w:val="auto"/>
                <w:sz w:val="18"/>
                <w:szCs w:val="18"/>
              </w:rPr>
              <w:t>VPĮ 46 straipsnio 6 dalies 3 punktas</w:t>
            </w:r>
          </w:p>
          <w:p w14:paraId="3ADFEF43">
            <w:pPr>
              <w:pStyle w:val="62"/>
              <w:jc w:val="both"/>
              <w:rPr>
                <w:rFonts w:hint="default" w:ascii="Calibri Light" w:hAnsi="Calibri Light" w:eastAsia="Yu Mincho" w:cs="Calibri Light"/>
                <w:color w:val="auto"/>
                <w:sz w:val="18"/>
                <w:szCs w:val="18"/>
              </w:rPr>
            </w:pPr>
          </w:p>
          <w:p w14:paraId="405C5EE4">
            <w:pPr>
              <w:spacing w:after="0" w:line="240" w:lineRule="auto"/>
              <w:jc w:val="center"/>
              <w:rPr>
                <w:rFonts w:hint="default" w:ascii="Calibri Light" w:hAnsi="Calibri Light" w:eastAsia="Yu Mincho" w:cs="Calibri Light"/>
                <w:color w:val="auto"/>
                <w:sz w:val="18"/>
                <w:szCs w:val="18"/>
              </w:rPr>
            </w:pPr>
            <w:r>
              <w:rPr>
                <w:rFonts w:hint="default" w:ascii="Calibri Light" w:hAnsi="Calibri Light" w:eastAsia="Yu Mincho" w:cs="Calibri Light"/>
                <w:color w:val="auto"/>
                <w:sz w:val="18"/>
                <w:szCs w:val="18"/>
              </w:rPr>
              <w:t>EBVPD III dalies C11 punktas</w:t>
            </w:r>
          </w:p>
        </w:tc>
        <w:tc>
          <w:tcPr>
            <w:tcW w:w="37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14:paraId="59ACCC98">
            <w:pPr>
              <w:spacing w:after="0" w:line="240" w:lineRule="auto"/>
              <w:rPr>
                <w:rFonts w:hint="default" w:ascii="Calibri Light" w:hAnsi="Calibri Light" w:cs="Calibri Light"/>
                <w:color w:val="auto"/>
                <w:sz w:val="18"/>
                <w:szCs w:val="18"/>
              </w:rPr>
            </w:pPr>
            <w:r>
              <w:rPr>
                <w:rFonts w:hint="default" w:ascii="Calibri Light" w:hAnsi="Calibri Light" w:cs="Calibri Light"/>
                <w:color w:val="auto"/>
                <w:sz w:val="18"/>
                <w:szCs w:val="18"/>
                <w:lang w:eastAsia="en-US"/>
              </w:rPr>
              <w:t>Iš Lietuvoje įsteigtų subjektų įrodančių dokumentų nereikalaujama, užtenka pateikto EBVPD.</w:t>
            </w:r>
          </w:p>
        </w:tc>
      </w:tr>
    </w:tbl>
    <w:p w14:paraId="1DE00E7E">
      <w:pPr>
        <w:jc w:val="center"/>
        <w:rPr>
          <w:rFonts w:hint="default" w:ascii="TimesNewRomanPSMT" w:hAnsi="TimesNewRomanPSMT" w:eastAsia="TimesNewRomanPSMT"/>
          <w:color w:val="auto"/>
          <w:sz w:val="22"/>
          <w:szCs w:val="24"/>
        </w:rPr>
      </w:pPr>
    </w:p>
    <w:p w14:paraId="327B1AA3">
      <w:pPr>
        <w:jc w:val="center"/>
        <w:rPr>
          <w:rFonts w:cstheme="minorHAnsi"/>
          <w:b/>
          <w:bCs/>
          <w:smallCaps/>
          <w:sz w:val="22"/>
          <w:szCs w:val="22"/>
        </w:rPr>
      </w:pPr>
      <w:r>
        <w:rPr>
          <w:rFonts w:cstheme="minorHAnsi"/>
          <w:smallCaps/>
          <w:sz w:val="22"/>
          <w:szCs w:val="22"/>
        </w:rPr>
        <w:t>__________</w:t>
      </w:r>
      <w:r>
        <w:rPr>
          <w:rFonts w:cstheme="minorHAnsi"/>
          <w:b/>
          <w:bCs/>
          <w:smallCaps/>
          <w:sz w:val="22"/>
          <w:szCs w:val="22"/>
        </w:rPr>
        <w:br w:type="page"/>
      </w:r>
    </w:p>
    <w:p w14:paraId="7BFABC1F">
      <w:pPr>
        <w:pStyle w:val="3"/>
        <w:jc w:val="right"/>
        <w:rPr>
          <w:rFonts w:eastAsia="Calibri" w:asciiTheme="minorHAnsi" w:hAnsiTheme="minorHAnsi" w:cstheme="minorHAnsi"/>
          <w:color w:val="0070C0"/>
          <w:sz w:val="21"/>
          <w:szCs w:val="21"/>
        </w:rPr>
      </w:pPr>
      <w:bookmarkStart w:id="51" w:name="_Ref38291334"/>
      <w:bookmarkStart w:id="52" w:name="_Ref38291223"/>
      <w:bookmarkStart w:id="53" w:name="_Ref38533412"/>
      <w:bookmarkStart w:id="54" w:name="_Toc126333942"/>
      <w:r>
        <w:rPr>
          <w:rFonts w:hint="default" w:eastAsia="Calibri" w:asciiTheme="minorHAnsi" w:hAnsiTheme="minorHAnsi" w:cstheme="minorHAnsi"/>
          <w:color w:val="0070C0"/>
          <w:sz w:val="21"/>
          <w:szCs w:val="21"/>
          <w:lang w:val="lt-LT"/>
        </w:rPr>
        <w:t>Specialiųjų p</w:t>
      </w:r>
      <w:r>
        <w:rPr>
          <w:rFonts w:eastAsia="Calibri" w:asciiTheme="minorHAnsi" w:hAnsiTheme="minorHAnsi" w:cstheme="minorHAnsi"/>
          <w:color w:val="0070C0"/>
          <w:sz w:val="21"/>
          <w:szCs w:val="21"/>
        </w:rPr>
        <w:t>irkimo sąlygų 4 priedas „Tiekėjų kvalifikacijos reikalavimai ir reikalaujami kokybės bei aplinkos apsaugos vadybos sistemų standartai“</w:t>
      </w:r>
      <w:bookmarkEnd w:id="51"/>
      <w:bookmarkEnd w:id="52"/>
      <w:bookmarkEnd w:id="53"/>
      <w:bookmarkEnd w:id="54"/>
    </w:p>
    <w:p w14:paraId="70EF5423">
      <w:pPr>
        <w:rPr>
          <w:rFonts w:cstheme="minorHAnsi"/>
          <w:b/>
          <w:bCs/>
          <w:smallCaps/>
          <w:sz w:val="22"/>
          <w:szCs w:val="22"/>
        </w:rPr>
      </w:pPr>
    </w:p>
    <w:p w14:paraId="2E4A6A51">
      <w:pPr>
        <w:pStyle w:val="32"/>
        <w:spacing w:line="240" w:lineRule="auto"/>
        <w:jc w:val="center"/>
        <w:rPr>
          <w:smallCaps/>
        </w:rPr>
      </w:pPr>
      <w:r>
        <w:rPr>
          <w:smallCaps/>
        </w:rPr>
        <w:t xml:space="preserve">TIEKĖJŲ KVALIFIKACIJOS REIKALAVIMAI IR REIKALAVIMAI LAIKYTIS </w:t>
      </w:r>
      <w:r>
        <w:rPr>
          <w:lang w:eastAsia="en-US"/>
        </w:rPr>
        <w:t>KOKYBĖS VADYBOS SISTEMOS IR (ARBA) APLINKOS APSAUGOS VADYBOS SISTEMOS STANDARTŲ</w:t>
      </w:r>
    </w:p>
    <w:p w14:paraId="23BED044">
      <w:pPr>
        <w:spacing w:after="0" w:line="240" w:lineRule="auto"/>
        <w:jc w:val="both"/>
        <w:rPr>
          <w:rFonts w:eastAsiaTheme="minorHAnsi" w:cstheme="minorHAnsi"/>
          <w:i/>
          <w:color w:val="FF0000"/>
          <w:lang w:eastAsia="en-US"/>
        </w:rPr>
      </w:pPr>
    </w:p>
    <w:p w14:paraId="661B42FB">
      <w:pPr>
        <w:rPr>
          <w:rFonts w:hint="default" w:ascii="Calibri" w:hAnsi="Calibri" w:eastAsia="TimesNewRomanPSMT" w:cs="Calibri"/>
          <w:color w:val="auto"/>
          <w:sz w:val="21"/>
          <w:szCs w:val="24"/>
        </w:rPr>
      </w:pPr>
      <w:r>
        <w:rPr>
          <w:rFonts w:hint="default" w:ascii="Calibri" w:hAnsi="Calibri" w:eastAsia="Calibri" w:cs="Calibri"/>
          <w:color w:val="auto"/>
          <w:sz w:val="21"/>
          <w:szCs w:val="21"/>
        </w:rPr>
        <w:t>Tiekėjų kvalifikacijos reikalavimai ir reikalaujami kokybės bei aplinkos apsaugos vadybos sistemų standartai</w:t>
      </w:r>
      <w:r>
        <w:rPr>
          <w:rFonts w:hint="default" w:ascii="Calibri" w:hAnsi="Calibri" w:eastAsia="TimesNewRomanPSMT" w:cs="Calibri"/>
          <w:color w:val="auto"/>
          <w:sz w:val="21"/>
          <w:szCs w:val="24"/>
        </w:rPr>
        <w:t xml:space="preserve"> tiekėjų patogumui pateikiama atskirai (pridedama).</w:t>
      </w:r>
    </w:p>
    <w:p w14:paraId="556CB450">
      <w:pPr>
        <w:tabs>
          <w:tab w:val="left" w:pos="709"/>
        </w:tabs>
        <w:spacing w:after="0" w:line="240" w:lineRule="auto"/>
        <w:ind w:firstLine="567"/>
        <w:jc w:val="right"/>
        <w:rPr>
          <w:rFonts w:eastAsiaTheme="minorHAnsi" w:cstheme="minorHAnsi"/>
          <w:lang w:eastAsia="en-US"/>
        </w:rPr>
      </w:pPr>
    </w:p>
    <w:p w14:paraId="09870E7B">
      <w:pPr>
        <w:spacing w:after="0" w:line="240" w:lineRule="auto"/>
        <w:jc w:val="center"/>
        <w:rPr>
          <w:rFonts w:eastAsiaTheme="minorHAnsi" w:cstheme="minorHAnsi"/>
          <w:lang w:eastAsia="en-US"/>
        </w:rPr>
      </w:pPr>
    </w:p>
    <w:p w14:paraId="054BBDB1">
      <w:pPr>
        <w:spacing w:after="0" w:line="240" w:lineRule="auto"/>
        <w:jc w:val="center"/>
        <w:rPr>
          <w:rFonts w:cstheme="minorHAnsi"/>
          <w:b/>
          <w:bCs/>
          <w:smallCaps/>
        </w:rPr>
      </w:pPr>
      <w:r>
        <w:rPr>
          <w:rFonts w:eastAsiaTheme="minorHAnsi" w:cstheme="minorHAnsi"/>
          <w:lang w:eastAsia="en-US"/>
        </w:rPr>
        <w:t>__________</w:t>
      </w:r>
    </w:p>
    <w:p w14:paraId="6821DAB9">
      <w:pPr>
        <w:rPr>
          <w:rFonts w:cstheme="minorHAnsi"/>
          <w:b/>
          <w:bCs/>
          <w:smallCaps/>
          <w:sz w:val="22"/>
          <w:szCs w:val="22"/>
        </w:rPr>
      </w:pPr>
      <w:r>
        <w:rPr>
          <w:rFonts w:cstheme="minorHAnsi"/>
          <w:b/>
          <w:bCs/>
          <w:smallCaps/>
          <w:sz w:val="22"/>
          <w:szCs w:val="22"/>
        </w:rPr>
        <w:br w:type="page"/>
      </w:r>
    </w:p>
    <w:p w14:paraId="5D0FDE6E">
      <w:pPr>
        <w:pStyle w:val="3"/>
        <w:jc w:val="right"/>
        <w:rPr>
          <w:rFonts w:asciiTheme="minorHAnsi" w:hAnsiTheme="minorHAnsi" w:cstheme="minorHAnsi"/>
          <w:color w:val="0070C0"/>
          <w:sz w:val="21"/>
          <w:szCs w:val="21"/>
        </w:rPr>
      </w:pPr>
      <w:bookmarkStart w:id="55" w:name="_Ref38291379"/>
      <w:bookmarkStart w:id="56" w:name="_Ref38898251"/>
      <w:bookmarkStart w:id="57" w:name="_Ref38291394"/>
      <w:bookmarkStart w:id="58" w:name="_Toc126333943"/>
      <w:r>
        <w:rPr>
          <w:rFonts w:hint="default" w:eastAsia="Calibri" w:asciiTheme="minorHAnsi" w:hAnsiTheme="minorHAnsi" w:cstheme="minorHAnsi"/>
          <w:color w:val="0070C0"/>
          <w:sz w:val="21"/>
          <w:szCs w:val="21"/>
          <w:lang w:val="lt-LT"/>
        </w:rPr>
        <w:t>Specialiųjų p</w:t>
      </w:r>
      <w:r>
        <w:rPr>
          <w:rFonts w:eastAsia="Calibri" w:asciiTheme="minorHAnsi" w:hAnsiTheme="minorHAnsi" w:cstheme="minorHAnsi"/>
          <w:color w:val="0070C0"/>
          <w:sz w:val="21"/>
          <w:szCs w:val="21"/>
        </w:rPr>
        <w:t xml:space="preserve">irkimo sąlygų 5 priedas „EBVPD“ </w:t>
      </w:r>
      <w:r>
        <w:rPr>
          <w:rFonts w:asciiTheme="minorHAnsi" w:hAnsiTheme="minorHAnsi" w:cstheme="minorHAnsi"/>
          <w:color w:val="0070C0"/>
          <w:sz w:val="21"/>
          <w:szCs w:val="21"/>
        </w:rPr>
        <w:t>(XML formatu)</w:t>
      </w:r>
      <w:bookmarkEnd w:id="55"/>
      <w:bookmarkEnd w:id="56"/>
      <w:bookmarkEnd w:id="57"/>
      <w:bookmarkEnd w:id="58"/>
    </w:p>
    <w:p w14:paraId="1E33CF75">
      <w:pPr>
        <w:rPr>
          <w:rFonts w:cstheme="minorHAnsi"/>
          <w:b/>
          <w:bCs/>
          <w:smallCaps/>
          <w:sz w:val="22"/>
          <w:szCs w:val="22"/>
        </w:rPr>
      </w:pPr>
    </w:p>
    <w:p w14:paraId="4F6E9F95">
      <w:pPr>
        <w:pStyle w:val="32"/>
        <w:jc w:val="center"/>
        <w:rPr>
          <w:b/>
          <w:bCs/>
          <w:smallCaps/>
        </w:rPr>
      </w:pPr>
      <w:r>
        <w:t>EUROPOS BENDRASIS VIEŠŲJŲ PIRKIMŲ DOKUMENTAS</w:t>
      </w:r>
    </w:p>
    <w:p w14:paraId="3584D74E">
      <w:pPr>
        <w:jc w:val="both"/>
        <w:rPr>
          <w:rFonts w:hint="default" w:ascii="Calibri" w:hAnsi="Calibri" w:cs="Calibri"/>
          <w:sz w:val="21"/>
          <w:szCs w:val="21"/>
        </w:rPr>
      </w:pPr>
      <w:r>
        <w:rPr>
          <w:rFonts w:hint="default" w:ascii="Calibri" w:hAnsi="Calibri" w:cs="Calibri"/>
          <w:sz w:val="21"/>
          <w:szCs w:val="21"/>
        </w:rPr>
        <w:t>„Europos bendrasis viešųjų pirkimų dokumentas (EBVPD)“ pateikiamas .xml formatu.</w:t>
      </w:r>
    </w:p>
    <w:p w14:paraId="79B2703F">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 New Roman" w:cs="Calibri"/>
          <w:sz w:val="21"/>
          <w:szCs w:val="21"/>
        </w:rPr>
      </w:pPr>
      <w:r>
        <w:rPr>
          <w:rFonts w:hint="default" w:ascii="Calibri" w:hAnsi="Calibri" w:eastAsia="Times New Roman" w:cs="Calibri"/>
          <w:sz w:val="21"/>
          <w:szCs w:val="21"/>
        </w:rPr>
        <w:t>EBVPD pildymo instrukcija, naudingos nuorodos:</w:t>
      </w:r>
    </w:p>
    <w:p w14:paraId="596270D1">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 New Roman" w:cs="Calibri"/>
          <w:i/>
          <w:sz w:val="21"/>
          <w:szCs w:val="21"/>
        </w:rPr>
      </w:pPr>
      <w:r>
        <w:rPr>
          <w:rFonts w:hint="default" w:ascii="Calibri" w:hAnsi="Calibri" w:eastAsia="Times New Roman" w:cs="Calibri"/>
          <w:i/>
          <w:sz w:val="21"/>
          <w:szCs w:val="21"/>
        </w:rPr>
        <w:t>https://vpt.lrv.lt/uploads/vpt/documents/files/EBVPD%20pildymas(Tiek%C4%97jas).pdf</w:t>
      </w:r>
    </w:p>
    <w:p w14:paraId="3597E7B4">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hint="default" w:ascii="Calibri" w:hAnsi="Calibri" w:eastAsia="Times New Roman" w:cs="Calibri"/>
          <w:i/>
          <w:sz w:val="21"/>
          <w:szCs w:val="21"/>
        </w:rPr>
      </w:pPr>
      <w:r>
        <w:rPr>
          <w:rFonts w:hint="default" w:ascii="Calibri" w:hAnsi="Calibri" w:eastAsia="Times New Roman" w:cs="Calibri"/>
          <w:i/>
          <w:sz w:val="21"/>
          <w:szCs w:val="21"/>
        </w:rPr>
        <w:t>https://www.youtube.com/watch?v=V9buN_j76cY</w:t>
      </w:r>
    </w:p>
    <w:p w14:paraId="1BB9E1BF">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cstheme="minorHAnsi"/>
          <w:color w:val="auto"/>
          <w:sz w:val="22"/>
          <w:szCs w:val="22"/>
        </w:rPr>
      </w:pPr>
      <w:r>
        <w:rPr>
          <w:rFonts w:hint="default" w:ascii="Calibri" w:hAnsi="Calibri" w:eastAsia="Times New Roman" w:cs="Calibri"/>
          <w:i/>
          <w:color w:val="auto"/>
          <w:sz w:val="21"/>
          <w:szCs w:val="21"/>
        </w:rPr>
        <w:t>https://klausk.vpt.lt/hc/lt/sections/115001605685-EBVPD</w:t>
      </w:r>
    </w:p>
    <w:p w14:paraId="5D197AB2">
      <w:pPr>
        <w:jc w:val="center"/>
        <w:rPr>
          <w:rFonts w:cstheme="minorHAnsi"/>
          <w:smallCaps/>
          <w:sz w:val="22"/>
          <w:szCs w:val="22"/>
        </w:rPr>
      </w:pPr>
      <w:r>
        <w:rPr>
          <w:rFonts w:cstheme="minorHAnsi"/>
          <w:smallCaps/>
          <w:sz w:val="22"/>
          <w:szCs w:val="22"/>
        </w:rPr>
        <w:t>__________</w:t>
      </w:r>
    </w:p>
    <w:p w14:paraId="403C297A">
      <w:pPr>
        <w:rPr>
          <w:rFonts w:cstheme="minorHAnsi"/>
          <w:b/>
          <w:bCs/>
          <w:smallCaps/>
          <w:sz w:val="22"/>
          <w:szCs w:val="22"/>
        </w:rPr>
      </w:pPr>
      <w:r>
        <w:rPr>
          <w:rFonts w:cstheme="minorHAnsi"/>
          <w:b/>
          <w:bCs/>
          <w:smallCaps/>
          <w:sz w:val="22"/>
          <w:szCs w:val="22"/>
        </w:rPr>
        <w:br w:type="page"/>
      </w:r>
    </w:p>
    <w:p w14:paraId="44D514D3">
      <w:pPr>
        <w:pStyle w:val="3"/>
        <w:ind w:left="5103"/>
        <w:rPr>
          <w:rFonts w:eastAsia="Calibri" w:asciiTheme="minorHAnsi" w:hAnsiTheme="minorHAnsi" w:cstheme="minorHAnsi"/>
          <w:color w:val="0070C0"/>
          <w:sz w:val="21"/>
          <w:szCs w:val="21"/>
        </w:rPr>
      </w:pPr>
      <w:bookmarkStart w:id="59" w:name="_Ref38540913"/>
      <w:bookmarkStart w:id="60" w:name="_Toc126333944"/>
      <w:bookmarkStart w:id="61" w:name="_Ref38898051"/>
      <w:bookmarkStart w:id="62" w:name="_Ref38901392"/>
      <w:r>
        <w:rPr>
          <w:rFonts w:hint="default" w:eastAsia="Calibri" w:asciiTheme="minorHAnsi" w:hAnsiTheme="minorHAnsi" w:cstheme="minorHAnsi"/>
          <w:color w:val="0070C0"/>
          <w:sz w:val="21"/>
          <w:szCs w:val="21"/>
          <w:lang w:val="lt-LT"/>
        </w:rPr>
        <w:t>Specialiųjų p</w:t>
      </w:r>
      <w:r>
        <w:rPr>
          <w:rFonts w:eastAsia="Calibri" w:asciiTheme="minorHAnsi" w:hAnsiTheme="minorHAnsi" w:cstheme="minorHAnsi"/>
          <w:color w:val="0070C0"/>
          <w:sz w:val="21"/>
          <w:szCs w:val="21"/>
        </w:rPr>
        <w:t>irkimo sąlygų 6 priedas „Pasiūlymo forma“</w:t>
      </w:r>
      <w:bookmarkEnd w:id="59"/>
      <w:bookmarkEnd w:id="60"/>
      <w:bookmarkEnd w:id="61"/>
      <w:bookmarkEnd w:id="62"/>
    </w:p>
    <w:p w14:paraId="2EDF208A">
      <w:pPr>
        <w:rPr>
          <w:rFonts w:cstheme="minorHAnsi"/>
          <w:color w:val="7030A0"/>
        </w:rPr>
      </w:pPr>
    </w:p>
    <w:p w14:paraId="386B9E41">
      <w:pPr>
        <w:jc w:val="center"/>
        <w:rPr>
          <w:rFonts w:hint="default"/>
          <w:sz w:val="28"/>
          <w:szCs w:val="28"/>
          <w:lang w:val="lt-LT"/>
        </w:rPr>
      </w:pPr>
      <w:r>
        <w:rPr>
          <w:rFonts w:hint="default"/>
          <w:sz w:val="28"/>
          <w:szCs w:val="28"/>
          <w:lang w:val="en-US"/>
        </w:rPr>
        <w:t>PASI</w:t>
      </w:r>
      <w:r>
        <w:rPr>
          <w:rFonts w:hint="default"/>
          <w:sz w:val="28"/>
          <w:szCs w:val="28"/>
          <w:lang w:val="lt-LT"/>
        </w:rPr>
        <w:t>ŪLYMO FORMA</w:t>
      </w:r>
    </w:p>
    <w:p w14:paraId="1B15A19D">
      <w:pPr>
        <w:jc w:val="left"/>
        <w:rPr>
          <w:rFonts w:hint="default"/>
          <w:lang w:val="lt-LT"/>
        </w:rPr>
      </w:pPr>
    </w:p>
    <w:p w14:paraId="09C4E95A">
      <w:pPr>
        <w:jc w:val="left"/>
        <w:rPr>
          <w:rFonts w:hint="default" w:cstheme="minorHAnsi"/>
          <w:color w:val="auto"/>
          <w:lang w:val="lt-LT"/>
        </w:rPr>
      </w:pPr>
      <w:r>
        <w:rPr>
          <w:rFonts w:hint="default" w:cstheme="minorHAnsi"/>
          <w:color w:val="auto"/>
          <w:lang w:val="lt-LT"/>
        </w:rPr>
        <w:t>Pasiūlymo forma tiekėjų patogumui pateikiama atskirai .doc formatu (pridedama).</w:t>
      </w:r>
    </w:p>
    <w:p w14:paraId="5A12B57E">
      <w:pPr>
        <w:jc w:val="center"/>
        <w:rPr>
          <w:rFonts w:cstheme="minorHAnsi"/>
          <w:color w:val="7030A0"/>
        </w:rPr>
      </w:pPr>
      <w:r>
        <w:rPr>
          <w:rFonts w:cstheme="minorHAnsi"/>
        </w:rPr>
        <w:t>__________</w:t>
      </w:r>
    </w:p>
    <w:p w14:paraId="544CFFE9">
      <w:pPr>
        <w:rPr>
          <w:rFonts w:cstheme="minorHAnsi"/>
          <w:color w:val="7030A0"/>
        </w:rPr>
      </w:pPr>
      <w:r>
        <w:rPr>
          <w:rFonts w:cstheme="minorHAnsi"/>
          <w:color w:val="7030A0"/>
        </w:rPr>
        <w:br w:type="page"/>
      </w:r>
    </w:p>
    <w:p w14:paraId="1B1C1ECC">
      <w:pPr>
        <w:rPr>
          <w:rFonts w:cstheme="minorHAnsi"/>
          <w:b/>
          <w:bCs/>
          <w:smallCaps/>
          <w:sz w:val="22"/>
          <w:szCs w:val="22"/>
        </w:rPr>
      </w:pPr>
    </w:p>
    <w:p w14:paraId="3D8CCDF3">
      <w:pPr>
        <w:pStyle w:val="3"/>
        <w:jc w:val="right"/>
        <w:rPr>
          <w:rFonts w:eastAsia="Calibri" w:asciiTheme="minorHAnsi" w:hAnsiTheme="minorHAnsi" w:cstheme="minorHAnsi"/>
          <w:color w:val="0070C0"/>
          <w:sz w:val="21"/>
          <w:szCs w:val="21"/>
        </w:rPr>
      </w:pPr>
      <w:bookmarkStart w:id="63" w:name="_Ref39484039"/>
      <w:bookmarkStart w:id="64" w:name="_Ref40278562"/>
      <w:bookmarkStart w:id="65" w:name="_Toc126333945"/>
      <w:r>
        <w:rPr>
          <w:rFonts w:hint="default" w:eastAsia="Calibri" w:asciiTheme="minorHAnsi" w:hAnsiTheme="minorHAnsi" w:cstheme="minorHAnsi"/>
          <w:color w:val="0070C0"/>
          <w:sz w:val="21"/>
          <w:szCs w:val="21"/>
          <w:lang w:val="lt-LT"/>
        </w:rPr>
        <w:t>Specialiųjų p</w:t>
      </w:r>
      <w:r>
        <w:rPr>
          <w:rFonts w:eastAsia="Calibri" w:asciiTheme="minorHAnsi" w:hAnsiTheme="minorHAnsi" w:cstheme="minorHAnsi"/>
          <w:color w:val="0070C0"/>
          <w:sz w:val="21"/>
          <w:szCs w:val="21"/>
        </w:rPr>
        <w:t>irkimo sąlygų 7 priedas „Pasiūlymų vertinimo kriterijai ir sąlygos“</w:t>
      </w:r>
      <w:bookmarkEnd w:id="63"/>
      <w:bookmarkEnd w:id="64"/>
      <w:bookmarkEnd w:id="65"/>
    </w:p>
    <w:p w14:paraId="6A0BFF9D">
      <w:pPr>
        <w:jc w:val="center"/>
        <w:rPr>
          <w:b/>
          <w:szCs w:val="24"/>
        </w:rPr>
      </w:pPr>
    </w:p>
    <w:p w14:paraId="5D3ED609">
      <w:pPr>
        <w:pStyle w:val="32"/>
        <w:jc w:val="center"/>
        <w:rPr>
          <w:rFonts w:cstheme="minorHAnsi"/>
          <w:bCs/>
          <w:smallCaps/>
          <w:sz w:val="22"/>
          <w:szCs w:val="22"/>
        </w:rPr>
      </w:pPr>
      <w:r>
        <w:t>PASIŪLYMŲ VERTINIMO KRITERIJAI ir Sąlygos</w:t>
      </w:r>
    </w:p>
    <w:p w14:paraId="2A953AEC">
      <w:pPr>
        <w:spacing w:line="240" w:lineRule="auto"/>
        <w:ind w:left="7314"/>
        <w:rPr>
          <w:rFonts w:ascii="Arial" w:hAnsi="Arial" w:cs="Arial"/>
          <w:color w:val="FF0000"/>
        </w:rPr>
      </w:pPr>
    </w:p>
    <w:p w14:paraId="5DBD471B">
      <w:pPr>
        <w:rPr>
          <w:rFonts w:hint="default" w:ascii="Calibri" w:hAnsi="Calibri" w:eastAsia="TimesNewRomanPSMT" w:cs="Calibri"/>
          <w:color w:val="auto"/>
          <w:sz w:val="21"/>
          <w:szCs w:val="24"/>
        </w:rPr>
      </w:pPr>
      <w:r>
        <w:rPr>
          <w:rFonts w:hint="default" w:ascii="Calibri" w:hAnsi="Calibri" w:eastAsia="Calibri" w:cs="Calibri"/>
          <w:color w:val="auto"/>
          <w:sz w:val="21"/>
          <w:szCs w:val="21"/>
          <w:lang w:val="en-US"/>
        </w:rPr>
        <w:t>Pasi</w:t>
      </w:r>
      <w:r>
        <w:rPr>
          <w:rFonts w:hint="default" w:ascii="Calibri" w:hAnsi="Calibri" w:eastAsia="Calibri" w:cs="Calibri"/>
          <w:color w:val="auto"/>
          <w:sz w:val="21"/>
          <w:szCs w:val="21"/>
          <w:lang w:val="lt-LT"/>
        </w:rPr>
        <w:t>ūlymų vertinimo kriterijai ir sąlygos</w:t>
      </w:r>
      <w:r>
        <w:rPr>
          <w:rFonts w:hint="default" w:ascii="Calibri" w:hAnsi="Calibri" w:eastAsia="TimesNewRomanPSMT" w:cs="Calibri"/>
          <w:color w:val="auto"/>
          <w:sz w:val="21"/>
          <w:szCs w:val="24"/>
        </w:rPr>
        <w:t xml:space="preserve"> tiekėjų patogumui pateikiam</w:t>
      </w:r>
      <w:r>
        <w:rPr>
          <w:rFonts w:hint="default" w:ascii="Calibri" w:hAnsi="Calibri" w:eastAsia="TimesNewRomanPSMT" w:cs="Calibri"/>
          <w:color w:val="auto"/>
          <w:sz w:val="21"/>
          <w:szCs w:val="24"/>
          <w:lang w:val="lt-LT"/>
        </w:rPr>
        <w:t>os</w:t>
      </w:r>
      <w:r>
        <w:rPr>
          <w:rFonts w:hint="default" w:ascii="Calibri" w:hAnsi="Calibri" w:eastAsia="TimesNewRomanPSMT" w:cs="Calibri"/>
          <w:color w:val="auto"/>
          <w:sz w:val="21"/>
          <w:szCs w:val="24"/>
        </w:rPr>
        <w:t xml:space="preserve"> atskirai (pridedama).</w:t>
      </w:r>
    </w:p>
    <w:p w14:paraId="6C163A7B">
      <w:pPr>
        <w:pStyle w:val="89"/>
        <w:ind w:firstLine="397"/>
        <w:jc w:val="left"/>
        <w:rPr>
          <w:rFonts w:asciiTheme="minorHAnsi" w:hAnsiTheme="minorHAnsi" w:cstheme="minorHAnsi"/>
          <w:color w:val="FF0000"/>
        </w:rPr>
      </w:pPr>
    </w:p>
    <w:p w14:paraId="0EE920F4">
      <w:pPr>
        <w:jc w:val="center"/>
        <w:rPr>
          <w:rFonts w:cstheme="minorHAnsi"/>
          <w:b/>
          <w:bCs/>
          <w:smallCaps/>
          <w:sz w:val="22"/>
          <w:szCs w:val="22"/>
        </w:rPr>
      </w:pPr>
      <w:r>
        <w:rPr>
          <w:rFonts w:cstheme="minorHAnsi"/>
        </w:rPr>
        <w:t>__________</w:t>
      </w:r>
      <w:r>
        <w:rPr>
          <w:rFonts w:cstheme="minorHAnsi"/>
          <w:b/>
          <w:bCs/>
          <w:smallCaps/>
          <w:sz w:val="22"/>
          <w:szCs w:val="22"/>
        </w:rPr>
        <w:br w:type="page"/>
      </w:r>
    </w:p>
    <w:p w14:paraId="5DC5C150">
      <w:pPr>
        <w:pStyle w:val="3"/>
        <w:ind w:left="5103"/>
        <w:rPr>
          <w:rFonts w:asciiTheme="minorHAnsi" w:hAnsiTheme="minorHAnsi"/>
          <w:color w:val="0070C0"/>
          <w:sz w:val="21"/>
          <w:szCs w:val="21"/>
        </w:rPr>
      </w:pPr>
      <w:bookmarkStart w:id="66" w:name="_Toc126333948"/>
      <w:bookmarkStart w:id="67" w:name="_Ref39673580"/>
      <w:bookmarkStart w:id="68" w:name="_Ref39586171"/>
      <w:bookmarkStart w:id="69" w:name="_Ref39674283"/>
      <w:r>
        <w:rPr>
          <w:rFonts w:hint="default" w:asciiTheme="minorHAnsi" w:hAnsiTheme="minorHAnsi"/>
          <w:color w:val="0070C0"/>
          <w:sz w:val="21"/>
          <w:szCs w:val="21"/>
          <w:lang w:val="lt-LT"/>
        </w:rPr>
        <w:t>Specialiųjų p</w:t>
      </w:r>
      <w:r>
        <w:rPr>
          <w:rFonts w:asciiTheme="minorHAnsi" w:hAnsiTheme="minorHAnsi"/>
          <w:color w:val="0070C0"/>
          <w:sz w:val="21"/>
          <w:szCs w:val="21"/>
        </w:rPr>
        <w:t xml:space="preserve">irkimo sąlygų </w:t>
      </w:r>
      <w:r>
        <w:rPr>
          <w:rFonts w:hint="default" w:asciiTheme="minorHAnsi" w:hAnsiTheme="minorHAnsi"/>
          <w:color w:val="0070C0"/>
          <w:sz w:val="21"/>
          <w:szCs w:val="21"/>
          <w:lang w:val="en-US"/>
        </w:rPr>
        <w:t>8</w:t>
      </w:r>
      <w:r>
        <w:rPr>
          <w:rFonts w:asciiTheme="minorHAnsi" w:hAnsiTheme="minorHAnsi"/>
          <w:color w:val="0070C0"/>
          <w:sz w:val="21"/>
          <w:szCs w:val="21"/>
        </w:rPr>
        <w:t xml:space="preserve"> priedas „Sutarties projektas“</w:t>
      </w:r>
      <w:bookmarkEnd w:id="66"/>
      <w:bookmarkEnd w:id="67"/>
      <w:bookmarkEnd w:id="68"/>
      <w:bookmarkEnd w:id="69"/>
    </w:p>
    <w:p w14:paraId="040FB65E"/>
    <w:p w14:paraId="72217CFE">
      <w:pPr>
        <w:jc w:val="center"/>
        <w:rPr>
          <w:rFonts w:hint="default" w:cstheme="minorHAnsi"/>
          <w:b w:val="0"/>
          <w:bCs w:val="0"/>
          <w:smallCaps/>
          <w:sz w:val="28"/>
          <w:szCs w:val="28"/>
          <w:lang w:val="en-US"/>
        </w:rPr>
      </w:pPr>
      <w:r>
        <w:rPr>
          <w:rFonts w:hint="default" w:cstheme="minorHAnsi"/>
          <w:b w:val="0"/>
          <w:bCs w:val="0"/>
          <w:smallCaps/>
          <w:sz w:val="28"/>
          <w:szCs w:val="28"/>
          <w:lang w:val="en-US"/>
        </w:rPr>
        <w:t>SUTARTIES PROJEKTAS</w:t>
      </w:r>
    </w:p>
    <w:p w14:paraId="4F8543CA">
      <w:pPr>
        <w:jc w:val="center"/>
        <w:rPr>
          <w:rFonts w:hint="default" w:cstheme="minorHAnsi"/>
          <w:b w:val="0"/>
          <w:bCs w:val="0"/>
          <w:smallCaps/>
          <w:sz w:val="28"/>
          <w:szCs w:val="28"/>
          <w:lang w:val="en-US"/>
        </w:rPr>
      </w:pPr>
    </w:p>
    <w:p w14:paraId="2826B120">
      <w:pPr>
        <w:jc w:val="both"/>
        <w:rPr>
          <w:rFonts w:hint="default" w:ascii="Calibri" w:hAnsi="Calibri" w:eastAsia="TimesNewRomanPSMT" w:cs="Calibri"/>
          <w:sz w:val="21"/>
          <w:szCs w:val="24"/>
        </w:rPr>
      </w:pPr>
      <w:r>
        <w:rPr>
          <w:rFonts w:hint="default" w:ascii="Calibri" w:hAnsi="Calibri" w:eastAsia="TimesNewRomanPSMT" w:cs="Calibri"/>
          <w:sz w:val="21"/>
          <w:szCs w:val="24"/>
        </w:rPr>
        <w:t>Sutarties projektas tiekėjų patogumui pateikiamas atskirai (pridedama).</w:t>
      </w:r>
    </w:p>
    <w:p w14:paraId="13EC9D04">
      <w:pPr>
        <w:jc w:val="both"/>
        <w:rPr>
          <w:rFonts w:hint="default" w:ascii="TimesNewRomanPSMT" w:hAnsi="TimesNewRomanPSMT" w:eastAsia="TimesNewRomanPSMT"/>
          <w:sz w:val="21"/>
          <w:szCs w:val="24"/>
        </w:rPr>
      </w:pPr>
    </w:p>
    <w:p w14:paraId="527AB2A2">
      <w:pPr>
        <w:jc w:val="both"/>
        <w:rPr>
          <w:rFonts w:hint="default" w:ascii="TimesNewRomanPSMT" w:hAnsi="TimesNewRomanPSMT" w:eastAsia="TimesNewRomanPSMT"/>
          <w:sz w:val="21"/>
          <w:szCs w:val="24"/>
        </w:rPr>
      </w:pPr>
    </w:p>
    <w:p w14:paraId="41409C2F">
      <w:pPr>
        <w:jc w:val="both"/>
        <w:rPr>
          <w:rFonts w:hint="default" w:ascii="TimesNewRomanPSMT" w:hAnsi="TimesNewRomanPSMT" w:eastAsia="TimesNewRomanPSMT"/>
          <w:sz w:val="21"/>
          <w:szCs w:val="24"/>
        </w:rPr>
      </w:pPr>
    </w:p>
    <w:p w14:paraId="7CD4C5BF">
      <w:pPr>
        <w:jc w:val="both"/>
        <w:rPr>
          <w:rFonts w:hint="default" w:ascii="TimesNewRomanPSMT" w:hAnsi="TimesNewRomanPSMT" w:eastAsia="TimesNewRomanPSMT"/>
          <w:sz w:val="21"/>
          <w:szCs w:val="24"/>
        </w:rPr>
      </w:pPr>
    </w:p>
    <w:p w14:paraId="10D4AC82">
      <w:pPr>
        <w:jc w:val="both"/>
        <w:rPr>
          <w:rFonts w:hint="default" w:ascii="TimesNewRomanPSMT" w:hAnsi="TimesNewRomanPSMT" w:eastAsia="TimesNewRomanPSMT"/>
          <w:sz w:val="21"/>
          <w:szCs w:val="24"/>
        </w:rPr>
      </w:pPr>
    </w:p>
    <w:p w14:paraId="0292D94D">
      <w:pPr>
        <w:jc w:val="both"/>
        <w:rPr>
          <w:rFonts w:hint="default" w:ascii="TimesNewRomanPSMT" w:hAnsi="TimesNewRomanPSMT" w:eastAsia="TimesNewRomanPSMT"/>
          <w:sz w:val="21"/>
          <w:szCs w:val="24"/>
        </w:rPr>
      </w:pPr>
    </w:p>
    <w:p w14:paraId="75E8F160">
      <w:pPr>
        <w:jc w:val="both"/>
        <w:rPr>
          <w:rFonts w:hint="default" w:ascii="TimesNewRomanPSMT" w:hAnsi="TimesNewRomanPSMT" w:eastAsia="TimesNewRomanPSMT"/>
          <w:sz w:val="21"/>
          <w:szCs w:val="24"/>
        </w:rPr>
      </w:pPr>
    </w:p>
    <w:p w14:paraId="121FE608">
      <w:pPr>
        <w:jc w:val="both"/>
        <w:rPr>
          <w:rFonts w:hint="default" w:ascii="TimesNewRomanPSMT" w:hAnsi="TimesNewRomanPSMT" w:eastAsia="TimesNewRomanPSMT"/>
          <w:sz w:val="21"/>
          <w:szCs w:val="24"/>
        </w:rPr>
      </w:pPr>
    </w:p>
    <w:p w14:paraId="710DFDEB">
      <w:pPr>
        <w:jc w:val="both"/>
        <w:rPr>
          <w:rFonts w:hint="default" w:ascii="TimesNewRomanPSMT" w:hAnsi="TimesNewRomanPSMT" w:eastAsia="TimesNewRomanPSMT"/>
          <w:sz w:val="21"/>
          <w:szCs w:val="24"/>
        </w:rPr>
      </w:pPr>
    </w:p>
    <w:p w14:paraId="29AC8BF3">
      <w:pPr>
        <w:jc w:val="both"/>
        <w:rPr>
          <w:rFonts w:hint="default" w:ascii="TimesNewRomanPSMT" w:hAnsi="TimesNewRomanPSMT" w:eastAsia="TimesNewRomanPSMT"/>
          <w:sz w:val="21"/>
          <w:szCs w:val="24"/>
        </w:rPr>
      </w:pPr>
    </w:p>
    <w:p w14:paraId="0689A346">
      <w:pPr>
        <w:jc w:val="both"/>
        <w:rPr>
          <w:rFonts w:hint="default" w:ascii="TimesNewRomanPSMT" w:hAnsi="TimesNewRomanPSMT" w:eastAsia="TimesNewRomanPSMT"/>
          <w:sz w:val="21"/>
          <w:szCs w:val="24"/>
        </w:rPr>
      </w:pPr>
    </w:p>
    <w:p w14:paraId="0F6C916F">
      <w:pPr>
        <w:jc w:val="both"/>
        <w:rPr>
          <w:rFonts w:hint="default" w:ascii="TimesNewRomanPSMT" w:hAnsi="TimesNewRomanPSMT" w:eastAsia="TimesNewRomanPSMT"/>
          <w:sz w:val="21"/>
          <w:szCs w:val="24"/>
        </w:rPr>
      </w:pPr>
    </w:p>
    <w:p w14:paraId="42909166">
      <w:pPr>
        <w:jc w:val="both"/>
        <w:rPr>
          <w:rFonts w:hint="default" w:ascii="TimesNewRomanPSMT" w:hAnsi="TimesNewRomanPSMT" w:eastAsia="TimesNewRomanPSMT"/>
          <w:sz w:val="21"/>
          <w:szCs w:val="24"/>
        </w:rPr>
      </w:pPr>
    </w:p>
    <w:p w14:paraId="726B8289">
      <w:pPr>
        <w:jc w:val="both"/>
        <w:rPr>
          <w:rFonts w:hint="default" w:ascii="TimesNewRomanPSMT" w:hAnsi="TimesNewRomanPSMT" w:eastAsia="TimesNewRomanPSMT"/>
          <w:sz w:val="21"/>
          <w:szCs w:val="24"/>
        </w:rPr>
      </w:pPr>
    </w:p>
    <w:p w14:paraId="27815A95">
      <w:pPr>
        <w:jc w:val="both"/>
        <w:rPr>
          <w:rFonts w:hint="default" w:ascii="TimesNewRomanPSMT" w:hAnsi="TimesNewRomanPSMT" w:eastAsia="TimesNewRomanPSMT"/>
          <w:sz w:val="21"/>
          <w:szCs w:val="24"/>
        </w:rPr>
      </w:pPr>
    </w:p>
    <w:p w14:paraId="22E09121">
      <w:pPr>
        <w:jc w:val="both"/>
        <w:rPr>
          <w:rFonts w:hint="default" w:ascii="TimesNewRomanPSMT" w:hAnsi="TimesNewRomanPSMT" w:eastAsia="TimesNewRomanPSMT"/>
          <w:sz w:val="21"/>
          <w:szCs w:val="24"/>
        </w:rPr>
      </w:pPr>
    </w:p>
    <w:p w14:paraId="0ACB1DB8">
      <w:pPr>
        <w:jc w:val="both"/>
        <w:rPr>
          <w:rFonts w:hint="default" w:ascii="TimesNewRomanPSMT" w:hAnsi="TimesNewRomanPSMT" w:eastAsia="TimesNewRomanPSMT"/>
          <w:sz w:val="21"/>
          <w:szCs w:val="24"/>
        </w:rPr>
      </w:pPr>
    </w:p>
    <w:p w14:paraId="02F9298C">
      <w:pPr>
        <w:jc w:val="both"/>
        <w:rPr>
          <w:rFonts w:hint="default" w:ascii="TimesNewRomanPSMT" w:hAnsi="TimesNewRomanPSMT" w:eastAsia="TimesNewRomanPSMT"/>
          <w:sz w:val="21"/>
          <w:szCs w:val="24"/>
        </w:rPr>
      </w:pPr>
    </w:p>
    <w:p w14:paraId="6A25EB19">
      <w:pPr>
        <w:jc w:val="both"/>
        <w:rPr>
          <w:rFonts w:hint="default" w:ascii="TimesNewRomanPSMT" w:hAnsi="TimesNewRomanPSMT" w:eastAsia="TimesNewRomanPSMT"/>
          <w:sz w:val="21"/>
          <w:szCs w:val="24"/>
        </w:rPr>
      </w:pPr>
    </w:p>
    <w:p w14:paraId="3E9B1DE8">
      <w:pPr>
        <w:jc w:val="both"/>
        <w:rPr>
          <w:rFonts w:hint="default" w:ascii="TimesNewRomanPSMT" w:hAnsi="TimesNewRomanPSMT" w:eastAsia="TimesNewRomanPSMT"/>
          <w:sz w:val="21"/>
          <w:szCs w:val="24"/>
        </w:rPr>
      </w:pPr>
    </w:p>
    <w:p w14:paraId="2E3B787A">
      <w:pPr>
        <w:jc w:val="both"/>
        <w:rPr>
          <w:rFonts w:hint="default" w:ascii="TimesNewRomanPSMT" w:hAnsi="TimesNewRomanPSMT" w:eastAsia="TimesNewRomanPSMT"/>
          <w:sz w:val="21"/>
          <w:szCs w:val="24"/>
        </w:rPr>
      </w:pPr>
    </w:p>
    <w:p w14:paraId="4D57E29A">
      <w:pPr>
        <w:jc w:val="both"/>
        <w:rPr>
          <w:rFonts w:hint="default" w:ascii="TimesNewRomanPSMT" w:hAnsi="TimesNewRomanPSMT" w:eastAsia="TimesNewRomanPSMT"/>
          <w:sz w:val="21"/>
          <w:szCs w:val="24"/>
        </w:rPr>
      </w:pPr>
    </w:p>
    <w:p w14:paraId="1CAB39F7">
      <w:pPr>
        <w:jc w:val="both"/>
        <w:rPr>
          <w:rFonts w:hint="default" w:ascii="TimesNewRomanPSMT" w:hAnsi="TimesNewRomanPSMT" w:eastAsia="TimesNewRomanPSMT"/>
          <w:sz w:val="21"/>
          <w:szCs w:val="24"/>
        </w:rPr>
      </w:pPr>
    </w:p>
    <w:p w14:paraId="400BE552">
      <w:pPr>
        <w:jc w:val="both"/>
        <w:rPr>
          <w:rFonts w:hint="default" w:ascii="TimesNewRomanPSMT" w:hAnsi="TimesNewRomanPSMT" w:eastAsia="TimesNewRomanPSMT"/>
          <w:sz w:val="21"/>
          <w:szCs w:val="24"/>
        </w:rPr>
      </w:pPr>
    </w:p>
    <w:p w14:paraId="4DF03F20">
      <w:pPr>
        <w:pStyle w:val="3"/>
        <w:jc w:val="right"/>
        <w:rPr>
          <w:rFonts w:eastAsia="Calibri" w:asciiTheme="minorHAnsi" w:hAnsiTheme="minorHAnsi" w:cstheme="minorHAnsi"/>
          <w:color w:val="0070C0"/>
          <w:sz w:val="21"/>
          <w:szCs w:val="21"/>
        </w:rPr>
      </w:pPr>
      <w:r>
        <w:rPr>
          <w:rFonts w:hint="default" w:eastAsia="Calibri" w:asciiTheme="minorHAnsi" w:hAnsiTheme="minorHAnsi" w:cstheme="minorHAnsi"/>
          <w:color w:val="0070C0"/>
          <w:sz w:val="21"/>
          <w:szCs w:val="21"/>
          <w:lang w:val="lt-LT"/>
        </w:rPr>
        <w:t>Specialiųjų p</w:t>
      </w:r>
      <w:r>
        <w:rPr>
          <w:rFonts w:eastAsia="Calibri" w:asciiTheme="minorHAnsi" w:hAnsiTheme="minorHAnsi" w:cstheme="minorHAnsi"/>
          <w:color w:val="0070C0"/>
          <w:sz w:val="21"/>
          <w:szCs w:val="21"/>
        </w:rPr>
        <w:t xml:space="preserve">irkimo sąlygų </w:t>
      </w:r>
      <w:r>
        <w:rPr>
          <w:rFonts w:hint="default" w:eastAsia="Calibri" w:asciiTheme="minorHAnsi" w:hAnsiTheme="minorHAnsi" w:cstheme="minorHAnsi"/>
          <w:color w:val="0070C0"/>
          <w:sz w:val="21"/>
          <w:szCs w:val="21"/>
          <w:lang w:val="lt-LT"/>
        </w:rPr>
        <w:t>9</w:t>
      </w:r>
      <w:r>
        <w:rPr>
          <w:rFonts w:eastAsia="Calibri" w:asciiTheme="minorHAnsi" w:hAnsiTheme="minorHAnsi" w:cstheme="minorHAnsi"/>
          <w:color w:val="0070C0"/>
          <w:sz w:val="21"/>
          <w:szCs w:val="21"/>
        </w:rPr>
        <w:t xml:space="preserve"> priedas „</w:t>
      </w:r>
      <w:r>
        <w:rPr>
          <w:rFonts w:hint="default" w:eastAsia="Calibri" w:asciiTheme="minorHAnsi" w:hAnsiTheme="minorHAnsi" w:cstheme="minorHAnsi"/>
          <w:color w:val="0070C0"/>
          <w:sz w:val="21"/>
          <w:szCs w:val="21"/>
          <w:lang w:val="lt-LT"/>
        </w:rPr>
        <w:t>Atliktų statybos darbų sutarčių sąrašas</w:t>
      </w:r>
      <w:r>
        <w:rPr>
          <w:rFonts w:eastAsia="Calibri" w:asciiTheme="minorHAnsi" w:hAnsiTheme="minorHAnsi" w:cstheme="minorHAnsi"/>
          <w:color w:val="0070C0"/>
          <w:sz w:val="21"/>
          <w:szCs w:val="21"/>
        </w:rPr>
        <w:t>“</w:t>
      </w:r>
    </w:p>
    <w:p w14:paraId="08DEC9B7">
      <w:pPr>
        <w:rPr>
          <w:rFonts w:eastAsia="Calibri" w:asciiTheme="minorHAnsi" w:hAnsiTheme="minorHAnsi" w:cstheme="minorHAnsi"/>
          <w:color w:val="0070C0"/>
          <w:sz w:val="21"/>
          <w:szCs w:val="21"/>
        </w:rPr>
      </w:pPr>
    </w:p>
    <w:p w14:paraId="49E42F88">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Calibri" w:hAnsi="Calibri" w:eastAsia="TimesNewRomanPS-BoldMT" w:cs="Calibri"/>
          <w:b/>
          <w:color w:val="auto"/>
          <w:sz w:val="22"/>
          <w:szCs w:val="24"/>
        </w:rPr>
      </w:pPr>
      <w:r>
        <w:rPr>
          <w:rStyle w:val="28"/>
          <w:rFonts w:hint="default"/>
          <w:color w:val="auto"/>
          <w:sz w:val="28"/>
          <w:szCs w:val="28"/>
          <w:lang w:val="en-US"/>
        </w:rPr>
        <w:t>ATLIKT</w:t>
      </w:r>
      <w:r>
        <w:rPr>
          <w:rStyle w:val="28"/>
          <w:rFonts w:hint="default"/>
          <w:color w:val="auto"/>
          <w:sz w:val="28"/>
          <w:szCs w:val="28"/>
          <w:lang w:val="lt-LT"/>
        </w:rPr>
        <w:t>Ų STATYBOS DARBŲ S</w:t>
      </w:r>
      <w:r>
        <w:rPr>
          <w:rStyle w:val="28"/>
          <w:color w:val="auto"/>
          <w:sz w:val="28"/>
          <w:szCs w:val="28"/>
        </w:rPr>
        <w:t>UTAR</w:t>
      </w:r>
      <w:r>
        <w:rPr>
          <w:rStyle w:val="28"/>
          <w:color w:val="auto"/>
          <w:sz w:val="28"/>
          <w:szCs w:val="28"/>
          <w:lang w:val="lt-LT"/>
        </w:rPr>
        <w:t>Č</w:t>
      </w:r>
      <w:r>
        <w:rPr>
          <w:rStyle w:val="28"/>
          <w:rFonts w:hint="default"/>
          <w:color w:val="auto"/>
          <w:sz w:val="28"/>
          <w:szCs w:val="28"/>
          <w:lang w:val="lt-LT"/>
        </w:rPr>
        <w:t>IŲ</w:t>
      </w:r>
      <w:r>
        <w:rPr>
          <w:rStyle w:val="28"/>
          <w:color w:val="auto"/>
          <w:sz w:val="28"/>
          <w:szCs w:val="28"/>
        </w:rPr>
        <w:t xml:space="preserve"> </w:t>
      </w:r>
      <w:r>
        <w:rPr>
          <w:rStyle w:val="28"/>
          <w:rFonts w:hint="default"/>
          <w:color w:val="auto"/>
          <w:sz w:val="28"/>
          <w:szCs w:val="28"/>
          <w:lang w:val="lt-LT"/>
        </w:rPr>
        <w:t>SĄRAŠAS</w:t>
      </w:r>
    </w:p>
    <w:p w14:paraId="4E807F75">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Calibri" w:hAnsi="Calibri" w:eastAsia="Times New Roman" w:cs="Calibri"/>
          <w:b/>
          <w:color w:val="auto"/>
          <w:sz w:val="22"/>
          <w:szCs w:val="24"/>
        </w:rPr>
      </w:pPr>
      <w:r>
        <w:rPr>
          <w:rFonts w:hint="default" w:ascii="Calibri" w:hAnsi="Calibri" w:eastAsia="Times New Roman" w:cs="Calibri"/>
          <w:b/>
          <w:color w:val="auto"/>
          <w:sz w:val="22"/>
          <w:szCs w:val="24"/>
        </w:rPr>
        <w:t>(</w:t>
      </w:r>
      <w:r>
        <w:rPr>
          <w:rFonts w:hint="default" w:ascii="Calibri" w:hAnsi="Calibri" w:eastAsia="TimesNewRomanPS-BoldMT" w:cs="Calibri"/>
          <w:b/>
          <w:color w:val="auto"/>
          <w:sz w:val="22"/>
          <w:szCs w:val="24"/>
        </w:rPr>
        <w:t xml:space="preserve">Pagal specialiųjų pirkimo sąlygų 4 priedo lentelės </w:t>
      </w:r>
      <w:r>
        <w:rPr>
          <w:rFonts w:hint="default" w:ascii="Calibri" w:hAnsi="Calibri" w:eastAsia="Times New Roman" w:cs="Calibri"/>
          <w:b/>
          <w:color w:val="auto"/>
          <w:sz w:val="22"/>
          <w:szCs w:val="24"/>
          <w:lang w:val="en-US"/>
        </w:rPr>
        <w:t>1</w:t>
      </w:r>
      <w:r>
        <w:rPr>
          <w:rFonts w:hint="default" w:ascii="Calibri" w:hAnsi="Calibri" w:eastAsia="Times New Roman" w:cs="Calibri"/>
          <w:b/>
          <w:color w:val="auto"/>
          <w:sz w:val="22"/>
          <w:szCs w:val="24"/>
        </w:rPr>
        <w:t xml:space="preserve"> punkto reikalavimus)</w:t>
      </w:r>
    </w:p>
    <w:p w14:paraId="3E112800">
      <w:pPr>
        <w:spacing w:beforeLines="0" w:afterLines="0"/>
        <w:jc w:val="both"/>
        <w:rPr>
          <w:rFonts w:hint="default" w:ascii="Calibri" w:hAnsi="Calibri" w:eastAsia="Times New Roman" w:cs="Calibri"/>
          <w:sz w:val="22"/>
          <w:szCs w:val="24"/>
        </w:rPr>
      </w:pPr>
    </w:p>
    <w:p w14:paraId="4F790185">
      <w:pPr>
        <w:jc w:val="both"/>
        <w:rPr>
          <w:rFonts w:hint="default" w:ascii="Calibri" w:hAnsi="Calibri" w:eastAsia="TimesNewRomanPSMT" w:cs="Calibri"/>
          <w:sz w:val="21"/>
          <w:szCs w:val="24"/>
        </w:rPr>
      </w:pPr>
      <w:r>
        <w:rPr>
          <w:rFonts w:hint="default" w:ascii="Calibri" w:hAnsi="Calibri" w:eastAsia="TimesNewRomanPSMT" w:cs="Calibri"/>
          <w:sz w:val="21"/>
          <w:szCs w:val="24"/>
          <w:lang w:val="lt-LT"/>
        </w:rPr>
        <w:t>T</w:t>
      </w:r>
      <w:r>
        <w:rPr>
          <w:rFonts w:hint="default" w:ascii="Calibri" w:hAnsi="Calibri" w:eastAsia="TimesNewRomanPSMT" w:cs="Calibri"/>
          <w:sz w:val="21"/>
          <w:szCs w:val="24"/>
        </w:rPr>
        <w:t xml:space="preserve">iekėjų patogumui </w:t>
      </w:r>
      <w:r>
        <w:rPr>
          <w:rFonts w:hint="default" w:ascii="Calibri" w:hAnsi="Calibri" w:eastAsia="TimesNewRomanPSMT" w:cs="Calibri"/>
          <w:sz w:val="21"/>
          <w:szCs w:val="24"/>
          <w:lang w:val="lt-LT"/>
        </w:rPr>
        <w:t xml:space="preserve">dokumentas </w:t>
      </w:r>
      <w:r>
        <w:rPr>
          <w:rFonts w:hint="default" w:ascii="Calibri" w:hAnsi="Calibri" w:eastAsia="TimesNewRomanPSMT" w:cs="Calibri"/>
          <w:sz w:val="21"/>
          <w:szCs w:val="24"/>
        </w:rPr>
        <w:t>pateikiamas atskirai (pridedama).</w:t>
      </w:r>
    </w:p>
    <w:p w14:paraId="7738FC20">
      <w:pPr>
        <w:spacing w:beforeLines="0" w:afterLines="0"/>
        <w:jc w:val="both"/>
        <w:rPr>
          <w:rFonts w:hint="default" w:ascii="Calibri" w:hAnsi="Calibri" w:eastAsia="Times New Roman" w:cs="Calibri"/>
          <w:sz w:val="22"/>
          <w:szCs w:val="24"/>
        </w:rPr>
      </w:pPr>
    </w:p>
    <w:p w14:paraId="4F640E5A">
      <w:pPr>
        <w:jc w:val="center"/>
        <w:rPr>
          <w:rFonts w:eastAsia="Calibri" w:asciiTheme="minorHAnsi" w:hAnsiTheme="minorHAnsi" w:cstheme="minorHAnsi"/>
          <w:color w:val="0070C0"/>
          <w:sz w:val="21"/>
          <w:szCs w:val="21"/>
        </w:rPr>
      </w:pPr>
      <w:r>
        <w:rPr>
          <w:rFonts w:hint="default" w:ascii="Times New Roman" w:hAnsi="Times New Roman" w:eastAsia="Times New Roman"/>
          <w:sz w:val="23"/>
          <w:szCs w:val="24"/>
        </w:rPr>
        <w:t>____________</w:t>
      </w:r>
    </w:p>
    <w:p w14:paraId="51565592">
      <w:pPr>
        <w:jc w:val="both"/>
        <w:rPr>
          <w:rFonts w:hint="default" w:ascii="TimesNewRomanPSMT" w:hAnsi="TimesNewRomanPSMT" w:eastAsia="TimesNewRomanPSMT"/>
          <w:sz w:val="21"/>
          <w:szCs w:val="24"/>
          <w:lang w:val="en-US"/>
        </w:rPr>
      </w:pPr>
    </w:p>
    <w:p w14:paraId="5C565A3F">
      <w:pPr>
        <w:jc w:val="both"/>
        <w:rPr>
          <w:rFonts w:hint="default" w:ascii="TimesNewRomanPSMT" w:hAnsi="TimesNewRomanPSMT" w:eastAsia="TimesNewRomanPSMT"/>
          <w:sz w:val="21"/>
          <w:szCs w:val="24"/>
          <w:lang w:val="en-US"/>
        </w:rPr>
      </w:pPr>
    </w:p>
    <w:p w14:paraId="00EDEF98">
      <w:pPr>
        <w:jc w:val="both"/>
        <w:rPr>
          <w:rFonts w:hint="default" w:ascii="TimesNewRomanPSMT" w:hAnsi="TimesNewRomanPSMT" w:eastAsia="TimesNewRomanPSMT"/>
          <w:sz w:val="21"/>
          <w:szCs w:val="24"/>
          <w:lang w:val="en-US"/>
        </w:rPr>
      </w:pPr>
    </w:p>
    <w:p w14:paraId="5D36BAF4">
      <w:pPr>
        <w:jc w:val="both"/>
        <w:rPr>
          <w:rFonts w:hint="default" w:ascii="TimesNewRomanPSMT" w:hAnsi="TimesNewRomanPSMT" w:eastAsia="TimesNewRomanPSMT"/>
          <w:sz w:val="21"/>
          <w:szCs w:val="24"/>
          <w:lang w:val="en-US"/>
        </w:rPr>
      </w:pPr>
    </w:p>
    <w:p w14:paraId="6986E60D">
      <w:pPr>
        <w:jc w:val="both"/>
        <w:rPr>
          <w:rFonts w:hint="default" w:ascii="TimesNewRomanPSMT" w:hAnsi="TimesNewRomanPSMT" w:eastAsia="TimesNewRomanPSMT"/>
          <w:sz w:val="21"/>
          <w:szCs w:val="24"/>
          <w:lang w:val="en-US"/>
        </w:rPr>
      </w:pPr>
    </w:p>
    <w:p w14:paraId="664F1267">
      <w:pPr>
        <w:jc w:val="both"/>
        <w:rPr>
          <w:rFonts w:hint="default" w:ascii="TimesNewRomanPSMT" w:hAnsi="TimesNewRomanPSMT" w:eastAsia="TimesNewRomanPSMT"/>
          <w:sz w:val="21"/>
          <w:szCs w:val="24"/>
          <w:lang w:val="en-US"/>
        </w:rPr>
      </w:pPr>
    </w:p>
    <w:p w14:paraId="0B3CB70F">
      <w:pPr>
        <w:jc w:val="both"/>
        <w:rPr>
          <w:rFonts w:hint="default" w:ascii="TimesNewRomanPSMT" w:hAnsi="TimesNewRomanPSMT" w:eastAsia="TimesNewRomanPSMT"/>
          <w:sz w:val="21"/>
          <w:szCs w:val="24"/>
          <w:lang w:val="en-US"/>
        </w:rPr>
      </w:pPr>
    </w:p>
    <w:p w14:paraId="3AD356CC">
      <w:pPr>
        <w:jc w:val="both"/>
        <w:rPr>
          <w:rFonts w:hint="default" w:ascii="TimesNewRomanPSMT" w:hAnsi="TimesNewRomanPSMT" w:eastAsia="TimesNewRomanPSMT"/>
          <w:sz w:val="21"/>
          <w:szCs w:val="24"/>
          <w:lang w:val="en-US"/>
        </w:rPr>
      </w:pPr>
    </w:p>
    <w:p w14:paraId="001F4989">
      <w:pPr>
        <w:jc w:val="both"/>
        <w:rPr>
          <w:rFonts w:hint="default" w:ascii="TimesNewRomanPSMT" w:hAnsi="TimesNewRomanPSMT" w:eastAsia="TimesNewRomanPSMT"/>
          <w:sz w:val="21"/>
          <w:szCs w:val="24"/>
          <w:lang w:val="en-US"/>
        </w:rPr>
      </w:pPr>
    </w:p>
    <w:p w14:paraId="02912304">
      <w:pPr>
        <w:jc w:val="both"/>
        <w:rPr>
          <w:rFonts w:hint="default" w:ascii="TimesNewRomanPSMT" w:hAnsi="TimesNewRomanPSMT" w:eastAsia="TimesNewRomanPSMT"/>
          <w:sz w:val="21"/>
          <w:szCs w:val="24"/>
          <w:lang w:val="en-US"/>
        </w:rPr>
      </w:pPr>
    </w:p>
    <w:p w14:paraId="68C7264A">
      <w:pPr>
        <w:jc w:val="both"/>
        <w:rPr>
          <w:rFonts w:hint="default" w:ascii="TimesNewRomanPSMT" w:hAnsi="TimesNewRomanPSMT" w:eastAsia="TimesNewRomanPSMT"/>
          <w:sz w:val="21"/>
          <w:szCs w:val="24"/>
          <w:lang w:val="en-US"/>
        </w:rPr>
      </w:pPr>
    </w:p>
    <w:p w14:paraId="35127827">
      <w:pPr>
        <w:jc w:val="both"/>
        <w:rPr>
          <w:rFonts w:hint="default" w:ascii="TimesNewRomanPSMT" w:hAnsi="TimesNewRomanPSMT" w:eastAsia="TimesNewRomanPSMT"/>
          <w:sz w:val="21"/>
          <w:szCs w:val="24"/>
          <w:lang w:val="en-US"/>
        </w:rPr>
      </w:pPr>
    </w:p>
    <w:p w14:paraId="3E149DDE">
      <w:pPr>
        <w:jc w:val="both"/>
        <w:rPr>
          <w:rFonts w:hint="default" w:ascii="TimesNewRomanPSMT" w:hAnsi="TimesNewRomanPSMT" w:eastAsia="TimesNewRomanPSMT"/>
          <w:sz w:val="21"/>
          <w:szCs w:val="24"/>
          <w:lang w:val="en-US"/>
        </w:rPr>
      </w:pPr>
    </w:p>
    <w:p w14:paraId="0C1F0E60">
      <w:pPr>
        <w:jc w:val="both"/>
        <w:rPr>
          <w:rFonts w:hint="default" w:ascii="TimesNewRomanPSMT" w:hAnsi="TimesNewRomanPSMT" w:eastAsia="TimesNewRomanPSMT"/>
          <w:sz w:val="21"/>
          <w:szCs w:val="24"/>
          <w:lang w:val="en-US"/>
        </w:rPr>
      </w:pPr>
    </w:p>
    <w:p w14:paraId="6832D526">
      <w:pPr>
        <w:jc w:val="both"/>
        <w:rPr>
          <w:rFonts w:hint="default" w:ascii="TimesNewRomanPSMT" w:hAnsi="TimesNewRomanPSMT" w:eastAsia="TimesNewRomanPSMT"/>
          <w:sz w:val="21"/>
          <w:szCs w:val="24"/>
          <w:lang w:val="en-US"/>
        </w:rPr>
      </w:pPr>
    </w:p>
    <w:p w14:paraId="2E5891C6">
      <w:pPr>
        <w:jc w:val="both"/>
        <w:rPr>
          <w:rFonts w:hint="default" w:ascii="TimesNewRomanPSMT" w:hAnsi="TimesNewRomanPSMT" w:eastAsia="TimesNewRomanPSMT"/>
          <w:sz w:val="21"/>
          <w:szCs w:val="24"/>
          <w:lang w:val="en-US"/>
        </w:rPr>
      </w:pPr>
    </w:p>
    <w:p w14:paraId="75716929">
      <w:pPr>
        <w:jc w:val="both"/>
        <w:rPr>
          <w:rFonts w:hint="default" w:ascii="TimesNewRomanPSMT" w:hAnsi="TimesNewRomanPSMT" w:eastAsia="TimesNewRomanPSMT"/>
          <w:sz w:val="21"/>
          <w:szCs w:val="24"/>
          <w:lang w:val="en-US"/>
        </w:rPr>
      </w:pPr>
    </w:p>
    <w:p w14:paraId="62B6CA76">
      <w:pPr>
        <w:jc w:val="both"/>
        <w:rPr>
          <w:rFonts w:hint="default" w:ascii="TimesNewRomanPSMT" w:hAnsi="TimesNewRomanPSMT" w:eastAsia="TimesNewRomanPSMT"/>
          <w:sz w:val="21"/>
          <w:szCs w:val="24"/>
          <w:lang w:val="en-US"/>
        </w:rPr>
      </w:pPr>
    </w:p>
    <w:p w14:paraId="1F4C8090">
      <w:pPr>
        <w:jc w:val="both"/>
        <w:rPr>
          <w:rFonts w:hint="default" w:ascii="TimesNewRomanPSMT" w:hAnsi="TimesNewRomanPSMT" w:eastAsia="TimesNewRomanPSMT"/>
          <w:sz w:val="21"/>
          <w:szCs w:val="24"/>
          <w:lang w:val="en-US"/>
        </w:rPr>
      </w:pPr>
    </w:p>
    <w:p w14:paraId="315EEE2E">
      <w:pPr>
        <w:jc w:val="both"/>
        <w:rPr>
          <w:rFonts w:hint="default" w:ascii="TimesNewRomanPSMT" w:hAnsi="TimesNewRomanPSMT" w:eastAsia="TimesNewRomanPSMT"/>
          <w:sz w:val="21"/>
          <w:szCs w:val="24"/>
          <w:lang w:val="en-US"/>
        </w:rPr>
      </w:pPr>
    </w:p>
    <w:p w14:paraId="605B8C44">
      <w:pPr>
        <w:jc w:val="both"/>
        <w:rPr>
          <w:rFonts w:hint="default" w:ascii="TimesNewRomanPSMT" w:hAnsi="TimesNewRomanPSMT" w:eastAsia="TimesNewRomanPSMT"/>
          <w:sz w:val="21"/>
          <w:szCs w:val="24"/>
          <w:lang w:val="en-US"/>
        </w:rPr>
      </w:pPr>
    </w:p>
    <w:p w14:paraId="007C1A1D">
      <w:pPr>
        <w:pStyle w:val="3"/>
        <w:jc w:val="right"/>
        <w:rPr>
          <w:rFonts w:eastAsia="Calibri" w:asciiTheme="minorHAnsi" w:hAnsiTheme="minorHAnsi" w:cstheme="minorHAnsi"/>
          <w:color w:val="0070C0"/>
          <w:sz w:val="21"/>
          <w:szCs w:val="21"/>
        </w:rPr>
      </w:pPr>
      <w:r>
        <w:rPr>
          <w:rFonts w:hint="default" w:eastAsia="Calibri" w:asciiTheme="minorHAnsi" w:hAnsiTheme="minorHAnsi" w:cstheme="minorHAnsi"/>
          <w:color w:val="0070C0"/>
          <w:sz w:val="21"/>
          <w:szCs w:val="21"/>
          <w:lang w:val="lt-LT"/>
        </w:rPr>
        <w:t>Specialiųjų p</w:t>
      </w:r>
      <w:r>
        <w:rPr>
          <w:rFonts w:eastAsia="Calibri" w:asciiTheme="minorHAnsi" w:hAnsiTheme="minorHAnsi" w:cstheme="minorHAnsi"/>
          <w:color w:val="0070C0"/>
          <w:sz w:val="21"/>
          <w:szCs w:val="21"/>
        </w:rPr>
        <w:t xml:space="preserve">irkimo sąlygų </w:t>
      </w:r>
      <w:r>
        <w:rPr>
          <w:rFonts w:hint="default" w:eastAsia="Calibri" w:asciiTheme="minorHAnsi" w:hAnsiTheme="minorHAnsi" w:cstheme="minorHAnsi"/>
          <w:color w:val="0070C0"/>
          <w:sz w:val="21"/>
          <w:szCs w:val="21"/>
          <w:lang w:val="en-US"/>
        </w:rPr>
        <w:t>10</w:t>
      </w:r>
      <w:r>
        <w:rPr>
          <w:rFonts w:eastAsia="Calibri" w:asciiTheme="minorHAnsi" w:hAnsiTheme="minorHAnsi" w:cstheme="minorHAnsi"/>
          <w:color w:val="0070C0"/>
          <w:sz w:val="21"/>
          <w:szCs w:val="21"/>
        </w:rPr>
        <w:t xml:space="preserve"> priedas „</w:t>
      </w:r>
      <w:r>
        <w:rPr>
          <w:rFonts w:hint="default" w:eastAsia="Calibri" w:asciiTheme="minorHAnsi" w:hAnsiTheme="minorHAnsi" w:cstheme="minorHAnsi"/>
          <w:color w:val="0070C0"/>
          <w:sz w:val="21"/>
          <w:szCs w:val="21"/>
          <w:lang w:val="lt-LT"/>
        </w:rPr>
        <w:t>Tiekėjo siūlomų s</w:t>
      </w:r>
      <w:r>
        <w:rPr>
          <w:rFonts w:hint="default" w:eastAsia="Calibri" w:asciiTheme="minorHAnsi" w:hAnsiTheme="minorHAnsi" w:cstheme="minorHAnsi"/>
          <w:color w:val="0070C0"/>
          <w:sz w:val="21"/>
          <w:szCs w:val="21"/>
          <w:lang w:val="en-US"/>
        </w:rPr>
        <w:t>pecialist</w:t>
      </w:r>
      <w:r>
        <w:rPr>
          <w:rFonts w:hint="default" w:eastAsia="Calibri" w:asciiTheme="minorHAnsi" w:hAnsiTheme="minorHAnsi" w:cstheme="minorHAnsi"/>
          <w:color w:val="0070C0"/>
          <w:sz w:val="21"/>
          <w:szCs w:val="21"/>
          <w:lang w:val="lt-LT"/>
        </w:rPr>
        <w:t>ų sąrašas</w:t>
      </w:r>
      <w:r>
        <w:rPr>
          <w:rFonts w:eastAsia="Calibri" w:asciiTheme="minorHAnsi" w:hAnsiTheme="minorHAnsi" w:cstheme="minorHAnsi"/>
          <w:color w:val="0070C0"/>
          <w:sz w:val="21"/>
          <w:szCs w:val="21"/>
        </w:rPr>
        <w:t>“</w:t>
      </w:r>
    </w:p>
    <w:p w14:paraId="49C7E2E4">
      <w:pPr>
        <w:jc w:val="both"/>
        <w:rPr>
          <w:rFonts w:hint="default" w:ascii="TimesNewRomanPSMT" w:hAnsi="TimesNewRomanPSMT" w:eastAsia="TimesNewRomanPSMT"/>
          <w:sz w:val="21"/>
          <w:szCs w:val="24"/>
          <w:lang w:val="en-US"/>
        </w:rPr>
      </w:pPr>
    </w:p>
    <w:p w14:paraId="3CCA4242">
      <w:pPr>
        <w:jc w:val="both"/>
        <w:rPr>
          <w:rFonts w:hint="default" w:ascii="TimesNewRomanPSMT" w:hAnsi="TimesNewRomanPSMT" w:eastAsia="TimesNewRomanPSMT"/>
          <w:sz w:val="21"/>
          <w:szCs w:val="24"/>
          <w:lang w:val="en-US"/>
        </w:rPr>
      </w:pPr>
    </w:p>
    <w:p w14:paraId="0B7279CF">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Calibri" w:hAnsi="Calibri" w:eastAsia="TimesNewRomanPS-BoldMT" w:cs="Calibri"/>
          <w:b/>
          <w:color w:val="auto"/>
          <w:sz w:val="22"/>
          <w:szCs w:val="24"/>
        </w:rPr>
      </w:pPr>
      <w:r>
        <w:rPr>
          <w:rFonts w:hint="default" w:ascii="Calibri" w:hAnsi="Calibri" w:eastAsia="Times New Roman" w:cs="Calibri"/>
          <w:b w:val="0"/>
          <w:bCs/>
          <w:color w:val="auto"/>
          <w:sz w:val="28"/>
          <w:szCs w:val="28"/>
          <w:lang w:val="lt-LT"/>
        </w:rPr>
        <w:t>TIEKĖJO SIŪLOMŲ SPECIALISTŲ</w:t>
      </w:r>
      <w:r>
        <w:rPr>
          <w:rFonts w:hint="default" w:ascii="Calibri" w:hAnsi="Calibri" w:eastAsia="TimesNewRomanPS-BoldMT" w:cs="Calibri"/>
          <w:b w:val="0"/>
          <w:bCs/>
          <w:color w:val="auto"/>
          <w:sz w:val="28"/>
          <w:szCs w:val="28"/>
        </w:rPr>
        <w:t xml:space="preserve"> SĄRAŠAS</w:t>
      </w:r>
    </w:p>
    <w:p w14:paraId="37D4104A">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Calibri" w:hAnsi="Calibri" w:eastAsia="Times New Roman" w:cs="Calibri"/>
          <w:b/>
          <w:color w:val="auto"/>
          <w:sz w:val="22"/>
          <w:szCs w:val="24"/>
        </w:rPr>
      </w:pPr>
      <w:r>
        <w:rPr>
          <w:rFonts w:hint="default" w:ascii="Calibri" w:hAnsi="Calibri" w:eastAsia="Times New Roman" w:cs="Calibri"/>
          <w:b/>
          <w:color w:val="auto"/>
          <w:sz w:val="22"/>
          <w:szCs w:val="24"/>
        </w:rPr>
        <w:t>(</w:t>
      </w:r>
      <w:r>
        <w:rPr>
          <w:rFonts w:hint="default" w:ascii="Calibri" w:hAnsi="Calibri" w:eastAsia="TimesNewRomanPS-BoldMT" w:cs="Calibri"/>
          <w:b/>
          <w:color w:val="auto"/>
          <w:sz w:val="22"/>
          <w:szCs w:val="24"/>
        </w:rPr>
        <w:t xml:space="preserve">Pagal specialiųjų pirkimo sąlygų 4 priedo lentelės </w:t>
      </w:r>
      <w:r>
        <w:rPr>
          <w:rFonts w:hint="default" w:ascii="Calibri" w:hAnsi="Calibri" w:eastAsia="TimesNewRomanPS-BoldMT" w:cs="Calibri"/>
          <w:b/>
          <w:color w:val="auto"/>
          <w:sz w:val="22"/>
          <w:szCs w:val="24"/>
          <w:lang w:val="en-US"/>
        </w:rPr>
        <w:t>2</w:t>
      </w:r>
      <w:r>
        <w:rPr>
          <w:rFonts w:hint="default" w:ascii="Calibri" w:hAnsi="Calibri" w:eastAsia="Times New Roman" w:cs="Calibri"/>
          <w:b/>
          <w:color w:val="auto"/>
          <w:sz w:val="22"/>
          <w:szCs w:val="24"/>
        </w:rPr>
        <w:t xml:space="preserve"> punkto reikalavimus)</w:t>
      </w:r>
    </w:p>
    <w:p w14:paraId="4852FCA1">
      <w:pPr>
        <w:spacing w:beforeLines="0" w:afterLines="0"/>
        <w:jc w:val="both"/>
        <w:rPr>
          <w:rFonts w:hint="default" w:ascii="Calibri" w:hAnsi="Calibri" w:eastAsia="Times New Roman" w:cs="Calibri"/>
          <w:sz w:val="22"/>
          <w:szCs w:val="24"/>
        </w:rPr>
      </w:pPr>
    </w:p>
    <w:p w14:paraId="7E42510F">
      <w:pPr>
        <w:jc w:val="both"/>
        <w:rPr>
          <w:rFonts w:hint="default" w:ascii="Calibri" w:hAnsi="Calibri" w:eastAsia="TimesNewRomanPSMT" w:cs="Calibri"/>
          <w:sz w:val="21"/>
          <w:szCs w:val="24"/>
        </w:rPr>
      </w:pPr>
      <w:r>
        <w:rPr>
          <w:rFonts w:hint="default" w:ascii="Calibri" w:hAnsi="Calibri" w:eastAsia="TimesNewRomanPSMT" w:cs="Calibri"/>
          <w:sz w:val="21"/>
          <w:szCs w:val="24"/>
          <w:lang w:val="lt-LT"/>
        </w:rPr>
        <w:t>T</w:t>
      </w:r>
      <w:r>
        <w:rPr>
          <w:rFonts w:hint="default" w:ascii="Calibri" w:hAnsi="Calibri" w:eastAsia="TimesNewRomanPSMT" w:cs="Calibri"/>
          <w:sz w:val="21"/>
          <w:szCs w:val="24"/>
        </w:rPr>
        <w:t xml:space="preserve">iekėjų patogumui </w:t>
      </w:r>
      <w:r>
        <w:rPr>
          <w:rFonts w:hint="default" w:ascii="Calibri" w:hAnsi="Calibri" w:eastAsia="TimesNewRomanPSMT" w:cs="Calibri"/>
          <w:sz w:val="21"/>
          <w:szCs w:val="24"/>
          <w:lang w:val="lt-LT"/>
        </w:rPr>
        <w:t xml:space="preserve">dokumentas </w:t>
      </w:r>
      <w:r>
        <w:rPr>
          <w:rFonts w:hint="default" w:ascii="Calibri" w:hAnsi="Calibri" w:eastAsia="TimesNewRomanPSMT" w:cs="Calibri"/>
          <w:sz w:val="21"/>
          <w:szCs w:val="24"/>
        </w:rPr>
        <w:t>pateikiamas atskirai (pridedama).</w:t>
      </w:r>
    </w:p>
    <w:p w14:paraId="2327CB22">
      <w:pPr>
        <w:spacing w:beforeLines="0" w:afterLines="0"/>
        <w:jc w:val="both"/>
        <w:rPr>
          <w:rFonts w:hint="default" w:ascii="Calibri" w:hAnsi="Calibri" w:eastAsia="Times New Roman" w:cs="Calibri"/>
          <w:sz w:val="22"/>
          <w:szCs w:val="24"/>
        </w:rPr>
      </w:pPr>
    </w:p>
    <w:p w14:paraId="197508B2">
      <w:pPr>
        <w:jc w:val="center"/>
        <w:rPr>
          <w:rFonts w:eastAsia="Calibri" w:asciiTheme="minorHAnsi" w:hAnsiTheme="minorHAnsi" w:cstheme="minorHAnsi"/>
          <w:color w:val="0070C0"/>
          <w:sz w:val="21"/>
          <w:szCs w:val="21"/>
        </w:rPr>
      </w:pPr>
      <w:r>
        <w:rPr>
          <w:rFonts w:hint="default" w:ascii="Times New Roman" w:hAnsi="Times New Roman" w:eastAsia="Times New Roman"/>
          <w:sz w:val="23"/>
          <w:szCs w:val="24"/>
        </w:rPr>
        <w:t>____________</w:t>
      </w:r>
    </w:p>
    <w:p w14:paraId="6871EC83">
      <w:pPr>
        <w:rPr>
          <w:rFonts w:hint="default" w:ascii="TimesNewRomanPSMT" w:hAnsi="TimesNewRomanPSMT" w:eastAsia="TimesNewRomanPSMT"/>
          <w:sz w:val="21"/>
          <w:szCs w:val="24"/>
          <w:lang w:val="en-US"/>
        </w:rPr>
      </w:pPr>
      <w:r>
        <w:rPr>
          <w:rFonts w:hint="default" w:ascii="TimesNewRomanPSMT" w:hAnsi="TimesNewRomanPSMT" w:eastAsia="TimesNewRomanPSMT"/>
          <w:sz w:val="21"/>
          <w:szCs w:val="24"/>
          <w:lang w:val="en-US"/>
        </w:rPr>
        <w:br w:type="page"/>
      </w:r>
    </w:p>
    <w:p w14:paraId="7662276B">
      <w:pPr>
        <w:pStyle w:val="3"/>
        <w:jc w:val="right"/>
        <w:rPr>
          <w:rFonts w:eastAsia="Calibri" w:asciiTheme="minorHAnsi" w:hAnsiTheme="minorHAnsi" w:cstheme="minorHAnsi"/>
          <w:color w:val="0070C0"/>
          <w:sz w:val="21"/>
          <w:szCs w:val="21"/>
        </w:rPr>
      </w:pPr>
      <w:r>
        <w:rPr>
          <w:rFonts w:hint="default" w:eastAsia="Calibri" w:asciiTheme="minorHAnsi" w:hAnsiTheme="minorHAnsi" w:cstheme="minorHAnsi"/>
          <w:color w:val="0070C0"/>
          <w:sz w:val="21"/>
          <w:szCs w:val="21"/>
          <w:lang w:val="lt-LT"/>
        </w:rPr>
        <w:t>Specialiųjų p</w:t>
      </w:r>
      <w:r>
        <w:rPr>
          <w:rFonts w:eastAsia="Calibri" w:asciiTheme="minorHAnsi" w:hAnsiTheme="minorHAnsi" w:cstheme="minorHAnsi"/>
          <w:color w:val="0070C0"/>
          <w:sz w:val="21"/>
          <w:szCs w:val="21"/>
        </w:rPr>
        <w:t xml:space="preserve">irkimo sąlygų </w:t>
      </w:r>
      <w:r>
        <w:rPr>
          <w:rFonts w:hint="default" w:eastAsia="Calibri" w:asciiTheme="minorHAnsi" w:hAnsiTheme="minorHAnsi" w:cstheme="minorHAnsi"/>
          <w:color w:val="0070C0"/>
          <w:sz w:val="21"/>
          <w:szCs w:val="21"/>
          <w:lang w:val="en-US"/>
        </w:rPr>
        <w:t>11</w:t>
      </w:r>
      <w:r>
        <w:rPr>
          <w:rFonts w:eastAsia="Calibri" w:asciiTheme="minorHAnsi" w:hAnsiTheme="minorHAnsi" w:cstheme="minorHAnsi"/>
          <w:color w:val="0070C0"/>
          <w:sz w:val="21"/>
          <w:szCs w:val="21"/>
        </w:rPr>
        <w:t xml:space="preserve"> priedas „</w:t>
      </w:r>
      <w:r>
        <w:rPr>
          <w:rFonts w:hint="default" w:eastAsia="Calibri" w:asciiTheme="minorHAnsi" w:hAnsiTheme="minorHAnsi" w:cstheme="minorHAnsi"/>
          <w:color w:val="0070C0"/>
          <w:sz w:val="21"/>
          <w:szCs w:val="21"/>
          <w:lang w:val="lt-LT"/>
        </w:rPr>
        <w:t>S</w:t>
      </w:r>
      <w:r>
        <w:rPr>
          <w:rFonts w:hint="default" w:eastAsia="Calibri" w:asciiTheme="minorHAnsi" w:hAnsiTheme="minorHAnsi" w:cstheme="minorHAnsi"/>
          <w:color w:val="0070C0"/>
          <w:sz w:val="21"/>
          <w:szCs w:val="21"/>
          <w:lang w:val="en-US"/>
        </w:rPr>
        <w:t>tatinio statybos vadovo patirtis</w:t>
      </w:r>
      <w:r>
        <w:rPr>
          <w:rFonts w:eastAsia="Calibri" w:asciiTheme="minorHAnsi" w:hAnsiTheme="minorHAnsi" w:cstheme="minorHAnsi"/>
          <w:color w:val="0070C0"/>
          <w:sz w:val="21"/>
          <w:szCs w:val="21"/>
        </w:rPr>
        <w:t>“</w:t>
      </w:r>
    </w:p>
    <w:p w14:paraId="3E774547">
      <w:pPr>
        <w:jc w:val="both"/>
        <w:rPr>
          <w:rFonts w:hint="default" w:ascii="TimesNewRomanPSMT" w:hAnsi="TimesNewRomanPSMT" w:eastAsia="TimesNewRomanPSMT"/>
          <w:sz w:val="21"/>
          <w:szCs w:val="24"/>
          <w:lang w:val="en-US"/>
        </w:rPr>
      </w:pPr>
    </w:p>
    <w:p w14:paraId="042B5E42">
      <w:pPr>
        <w:jc w:val="both"/>
        <w:rPr>
          <w:rFonts w:hint="default" w:ascii="TimesNewRomanPSMT" w:hAnsi="TimesNewRomanPSMT" w:eastAsia="TimesNewRomanPSMT"/>
          <w:sz w:val="21"/>
          <w:szCs w:val="24"/>
          <w:lang w:val="en-US"/>
        </w:rPr>
      </w:pPr>
    </w:p>
    <w:p w14:paraId="4A4A86E7">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Calibri" w:hAnsi="Calibri" w:eastAsia="TimesNewRomanPS-BoldMT" w:cs="Calibri"/>
          <w:b w:val="0"/>
          <w:bCs/>
          <w:color w:val="auto"/>
          <w:sz w:val="28"/>
          <w:szCs w:val="28"/>
          <w:lang w:val="lt-LT"/>
        </w:rPr>
      </w:pPr>
      <w:r>
        <w:rPr>
          <w:rFonts w:hint="default" w:ascii="Calibri" w:hAnsi="Calibri" w:eastAsia="Times New Roman" w:cs="Calibri"/>
          <w:b w:val="0"/>
          <w:bCs/>
          <w:color w:val="auto"/>
          <w:sz w:val="28"/>
          <w:szCs w:val="28"/>
        </w:rPr>
        <w:t xml:space="preserve">STATINIO STATYBOS </w:t>
      </w:r>
      <w:r>
        <w:rPr>
          <w:rFonts w:hint="default" w:ascii="Calibri" w:hAnsi="Calibri" w:eastAsia="TimesNewRomanPS-BoldMT" w:cs="Calibri"/>
          <w:b w:val="0"/>
          <w:bCs/>
          <w:color w:val="auto"/>
          <w:sz w:val="28"/>
          <w:szCs w:val="28"/>
        </w:rPr>
        <w:t>VADOVO</w:t>
      </w:r>
      <w:r>
        <w:rPr>
          <w:rFonts w:hint="default" w:ascii="Calibri" w:hAnsi="Calibri" w:eastAsia="TimesNewRomanPS-BoldMT" w:cs="Calibri"/>
          <w:b w:val="0"/>
          <w:bCs/>
          <w:color w:val="auto"/>
          <w:sz w:val="28"/>
          <w:szCs w:val="28"/>
          <w:lang w:val="lt-LT"/>
        </w:rPr>
        <w:t xml:space="preserve"> PATIRTIS</w:t>
      </w:r>
    </w:p>
    <w:p w14:paraId="42DDD358">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Calibri" w:hAnsi="Calibri" w:eastAsia="Times New Roman" w:cs="Calibri"/>
          <w:b/>
          <w:color w:val="auto"/>
          <w:sz w:val="22"/>
          <w:szCs w:val="24"/>
        </w:rPr>
      </w:pPr>
      <w:r>
        <w:rPr>
          <w:rFonts w:hint="default" w:ascii="Calibri" w:hAnsi="Calibri" w:eastAsia="Times New Roman" w:cs="Calibri"/>
          <w:b/>
          <w:color w:val="auto"/>
          <w:sz w:val="22"/>
          <w:szCs w:val="24"/>
        </w:rPr>
        <w:t>(</w:t>
      </w:r>
      <w:r>
        <w:rPr>
          <w:rFonts w:hint="default" w:ascii="Calibri" w:hAnsi="Calibri" w:eastAsia="TimesNewRomanPS-BoldMT" w:cs="Calibri"/>
          <w:b/>
          <w:color w:val="auto"/>
          <w:sz w:val="22"/>
          <w:szCs w:val="24"/>
        </w:rPr>
        <w:t xml:space="preserve">Pagal specialiųjų pirkimo sąlygų </w:t>
      </w:r>
      <w:r>
        <w:rPr>
          <w:rFonts w:hint="default" w:ascii="Calibri" w:hAnsi="Calibri" w:eastAsia="TimesNewRomanPS-BoldMT" w:cs="Calibri"/>
          <w:b/>
          <w:color w:val="auto"/>
          <w:sz w:val="22"/>
          <w:szCs w:val="24"/>
          <w:lang w:val="en-US"/>
        </w:rPr>
        <w:t>7</w:t>
      </w:r>
      <w:r>
        <w:rPr>
          <w:rFonts w:hint="default" w:ascii="Calibri" w:hAnsi="Calibri" w:eastAsia="TimesNewRomanPS-BoldMT" w:cs="Calibri"/>
          <w:b/>
          <w:color w:val="auto"/>
          <w:sz w:val="22"/>
          <w:szCs w:val="24"/>
        </w:rPr>
        <w:t xml:space="preserve"> priedo </w:t>
      </w:r>
      <w:r>
        <w:rPr>
          <w:rFonts w:hint="default" w:ascii="Calibri" w:hAnsi="Calibri" w:eastAsia="TimesNewRomanPS-BoldMT" w:cs="Calibri"/>
          <w:b/>
          <w:color w:val="auto"/>
          <w:sz w:val="22"/>
          <w:szCs w:val="24"/>
          <w:lang w:val="en-US"/>
        </w:rPr>
        <w:t>4.2</w:t>
      </w:r>
      <w:r>
        <w:rPr>
          <w:rFonts w:hint="default" w:ascii="Calibri" w:hAnsi="Calibri" w:eastAsia="Times New Roman" w:cs="Calibri"/>
          <w:b/>
          <w:color w:val="auto"/>
          <w:sz w:val="22"/>
          <w:szCs w:val="24"/>
        </w:rPr>
        <w:t xml:space="preserve"> p</w:t>
      </w:r>
      <w:r>
        <w:rPr>
          <w:rFonts w:hint="default" w:ascii="Calibri" w:hAnsi="Calibri" w:eastAsia="Times New Roman" w:cs="Calibri"/>
          <w:b/>
          <w:color w:val="auto"/>
          <w:sz w:val="22"/>
          <w:szCs w:val="24"/>
          <w:lang w:val="en-US"/>
        </w:rPr>
        <w:t>apunk</w:t>
      </w:r>
      <w:r>
        <w:rPr>
          <w:rFonts w:hint="default" w:ascii="Calibri" w:hAnsi="Calibri" w:eastAsia="Times New Roman" w:cs="Calibri"/>
          <w:b/>
          <w:color w:val="auto"/>
          <w:sz w:val="22"/>
          <w:szCs w:val="24"/>
          <w:lang w:val="lt-LT"/>
        </w:rPr>
        <w:t>čio</w:t>
      </w:r>
      <w:r>
        <w:rPr>
          <w:rFonts w:hint="default" w:ascii="Calibri" w:hAnsi="Calibri" w:eastAsia="Times New Roman" w:cs="Calibri"/>
          <w:b/>
          <w:color w:val="auto"/>
          <w:sz w:val="22"/>
          <w:szCs w:val="24"/>
        </w:rPr>
        <w:t xml:space="preserve"> reikalavimus)</w:t>
      </w:r>
    </w:p>
    <w:p w14:paraId="31CB4A35">
      <w:pPr>
        <w:spacing w:beforeLines="0" w:afterLines="0"/>
        <w:jc w:val="both"/>
        <w:rPr>
          <w:rFonts w:hint="default" w:ascii="Calibri" w:hAnsi="Calibri" w:eastAsia="Times New Roman" w:cs="Calibri"/>
          <w:sz w:val="22"/>
          <w:szCs w:val="24"/>
        </w:rPr>
      </w:pPr>
    </w:p>
    <w:p w14:paraId="4F9A60EC">
      <w:pPr>
        <w:jc w:val="both"/>
        <w:rPr>
          <w:rFonts w:hint="default" w:ascii="Calibri" w:hAnsi="Calibri" w:eastAsia="TimesNewRomanPSMT" w:cs="Calibri"/>
          <w:sz w:val="21"/>
          <w:szCs w:val="24"/>
        </w:rPr>
      </w:pPr>
      <w:r>
        <w:rPr>
          <w:rFonts w:hint="default" w:ascii="Calibri" w:hAnsi="Calibri" w:eastAsia="TimesNewRomanPSMT" w:cs="Calibri"/>
          <w:sz w:val="21"/>
          <w:szCs w:val="24"/>
          <w:lang w:val="lt-LT"/>
        </w:rPr>
        <w:t>T</w:t>
      </w:r>
      <w:r>
        <w:rPr>
          <w:rFonts w:hint="default" w:ascii="Calibri" w:hAnsi="Calibri" w:eastAsia="TimesNewRomanPSMT" w:cs="Calibri"/>
          <w:sz w:val="21"/>
          <w:szCs w:val="24"/>
        </w:rPr>
        <w:t xml:space="preserve">iekėjų patogumui </w:t>
      </w:r>
      <w:r>
        <w:rPr>
          <w:rFonts w:hint="default" w:ascii="Calibri" w:hAnsi="Calibri" w:eastAsia="TimesNewRomanPSMT" w:cs="Calibri"/>
          <w:sz w:val="21"/>
          <w:szCs w:val="24"/>
          <w:lang w:val="lt-LT"/>
        </w:rPr>
        <w:t xml:space="preserve">dokumentas </w:t>
      </w:r>
      <w:r>
        <w:rPr>
          <w:rFonts w:hint="default" w:ascii="Calibri" w:hAnsi="Calibri" w:eastAsia="TimesNewRomanPSMT" w:cs="Calibri"/>
          <w:sz w:val="21"/>
          <w:szCs w:val="24"/>
        </w:rPr>
        <w:t>pateikiamas atskirai (pridedama).</w:t>
      </w:r>
    </w:p>
    <w:p w14:paraId="2C3468E8">
      <w:pPr>
        <w:spacing w:beforeLines="0" w:afterLines="0"/>
        <w:jc w:val="both"/>
        <w:rPr>
          <w:rFonts w:hint="default" w:ascii="Calibri" w:hAnsi="Calibri" w:eastAsia="Times New Roman" w:cs="Calibri"/>
          <w:sz w:val="22"/>
          <w:szCs w:val="24"/>
        </w:rPr>
      </w:pPr>
    </w:p>
    <w:p w14:paraId="03432185">
      <w:pPr>
        <w:jc w:val="center"/>
        <w:rPr>
          <w:rFonts w:hint="default" w:eastAsia="Calibri" w:asciiTheme="minorHAnsi" w:hAnsiTheme="minorHAnsi" w:cstheme="minorHAnsi"/>
          <w:color w:val="0070C0"/>
          <w:sz w:val="21"/>
          <w:szCs w:val="21"/>
          <w:lang w:val="en-US"/>
        </w:rPr>
      </w:pPr>
      <w:r>
        <w:rPr>
          <w:rFonts w:hint="default" w:ascii="Times New Roman" w:hAnsi="Times New Roman" w:eastAsia="Times New Roman"/>
          <w:sz w:val="23"/>
          <w:szCs w:val="24"/>
        </w:rPr>
        <w:t>____________</w:t>
      </w:r>
    </w:p>
    <w:sectPr>
      <w:footerReference r:id="rId11" w:type="first"/>
      <w:pgSz w:w="12240" w:h="15840"/>
      <w:pgMar w:top="1134" w:right="567" w:bottom="1134" w:left="1701" w:header="720" w:footer="720" w:gutter="0"/>
      <w:pgNumType w:fmt="decimal"/>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serif">
    <w:altName w:val="Liberation Mono"/>
    <w:panose1 w:val="00000000000000000000"/>
    <w:charset w:val="00"/>
    <w:family w:val="auto"/>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TimesNewRomanPSMT">
    <w:altName w:val="Times New Roman"/>
    <w:panose1 w:val="00000000000000000000"/>
    <w:charset w:val="EE"/>
    <w:family w:val="auto"/>
    <w:pitch w:val="default"/>
    <w:sig w:usb0="00000000" w:usb1="00000000" w:usb2="00000000" w:usb3="00000000" w:csb0="00000002" w:csb1="00000000"/>
  </w:font>
  <w:font w:name="TimesNewRomanPS-BoldMT">
    <w:altName w:val="Liberation Mono"/>
    <w:panose1 w:val="00000000000000000000"/>
    <w:charset w:val="EE"/>
    <w:family w:val="auto"/>
    <w:pitch w:val="default"/>
    <w:sig w:usb0="00000000" w:usb1="00000000" w:usb2="00000000" w:usb3="00000000" w:csb0="00000002" w:csb1="00000000"/>
  </w:font>
  <w:font w:name="sans-serif">
    <w:altName w:val="Liberation Mono"/>
    <w:panose1 w:val="00000000000000000000"/>
    <w:charset w:val="00"/>
    <w:family w:val="auto"/>
    <w:pitch w:val="default"/>
    <w:sig w:usb0="00000000" w:usb1="00000000" w:usb2="00000000" w:usb3="00000000" w:csb0="00000000" w:csb1="00000000"/>
  </w:font>
  <w:font w:name="TimesNewRomanPS-ItalicMT">
    <w:altName w:val="Liberation Mono"/>
    <w:panose1 w:val="00000000000000000000"/>
    <w:charset w:val="EE"/>
    <w:family w:val="auto"/>
    <w:pitch w:val="default"/>
    <w:sig w:usb0="00000000" w:usb1="00000000" w:usb2="00000000" w:usb3="00000000" w:csb0="00000002" w:csb1="00000000"/>
  </w:font>
  <w:font w:name="Yu Mincho">
    <w:altName w:val="Liberation Mono"/>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D40D0">
    <w:pPr>
      <w:pStyle w:val="24"/>
      <w:jc w:val="right"/>
    </w:pPr>
  </w:p>
  <w:p w14:paraId="384D48BF">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pPr w:leftFromText="180" w:rightFromText="180" w:vertAnchor="text" w:horzAnchor="page" w:tblpX="1626" w:tblpY="158"/>
      <w:tblOverlap w:val="never"/>
      <w:tblW w:w="9840" w:type="dxa"/>
      <w:tblCellSpacing w:w="0" w:type="dxa"/>
      <w:tblInd w:w="180" w:type="dxa"/>
      <w:tblLayout w:type="autofit"/>
      <w:tblCellMar>
        <w:top w:w="105" w:type="dxa"/>
        <w:left w:w="105" w:type="dxa"/>
        <w:bottom w:w="105" w:type="dxa"/>
        <w:right w:w="105" w:type="dxa"/>
      </w:tblCellMar>
    </w:tblPr>
    <w:tblGrid>
      <w:gridCol w:w="2260"/>
      <w:gridCol w:w="2150"/>
      <w:gridCol w:w="2790"/>
      <w:gridCol w:w="2640"/>
    </w:tblGrid>
    <w:tr w14:paraId="4FCC01AA">
      <w:tblPrEx>
        <w:tblCellMar>
          <w:top w:w="105" w:type="dxa"/>
          <w:left w:w="105" w:type="dxa"/>
          <w:bottom w:w="105" w:type="dxa"/>
          <w:right w:w="105" w:type="dxa"/>
        </w:tblCellMar>
      </w:tblPrEx>
      <w:trPr>
        <w:trHeight w:val="620" w:hRule="atLeast"/>
        <w:tblCellSpacing w:w="0" w:type="dxa"/>
      </w:trPr>
      <w:tc>
        <w:tcPr>
          <w:tcW w:w="2260" w:type="dxa"/>
          <w:tcBorders>
            <w:top w:val="single" w:color="000000" w:sz="6" w:space="0"/>
            <w:left w:val="nil"/>
            <w:bottom w:val="nil"/>
            <w:right w:val="nil"/>
          </w:tcBorders>
          <w:shd w:val="clear" w:color="auto" w:fill="auto"/>
          <w:tcMar>
            <w:top w:w="0" w:type="dxa"/>
            <w:left w:w="0" w:type="dxa"/>
            <w:bottom w:w="0" w:type="dxa"/>
            <w:right w:w="0" w:type="dxa"/>
          </w:tcMar>
          <w:vAlign w:val="center"/>
        </w:tcPr>
        <w:p w14:paraId="5C87E80A">
          <w:pPr>
            <w:pStyle w:val="30"/>
            <w:spacing w:before="0" w:beforeAutospacing="0" w:after="0" w:afterAutospacing="0" w:line="240" w:lineRule="auto"/>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463765">
                                <w:pPr>
                                  <w:pStyle w:val="2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PWp7QcbAgAAVAQAAA4A&#10;AAAAAAAAAQAgAAAAHwEAAGRycy9lMm9Eb2MueG1sUEsFBgAAAAAGAAYAWQEAAKwFAAAAAA==&#10;">
                    <v:fill on="f" focussize="0,0"/>
                    <v:stroke on="f" weight="0.5pt"/>
                    <v:imagedata o:title=""/>
                    <o:lock v:ext="edit" aspectratio="f"/>
                    <v:textbox inset="0mm,0mm,0mm,0mm" style="mso-fit-shape-to-text:t;">
                      <w:txbxContent>
                        <w:p w14:paraId="47463765">
                          <w:pPr>
                            <w:pStyle w:val="24"/>
                          </w:pPr>
                        </w:p>
                      </w:txbxContent>
                    </v:textbox>
                  </v:shape>
                </w:pict>
              </mc:Fallback>
            </mc:AlternateContent>
          </w:r>
          <w:r>
            <w:rPr>
              <w:rFonts w:ascii="Times New Roman" w:hAnsi="Times New Roman" w:cs="Times New Roman"/>
              <w:color w:val="000000"/>
              <w:sz w:val="20"/>
              <w:szCs w:val="20"/>
            </w:rPr>
            <w:t>Biudžetinė įstaiga</w:t>
          </w:r>
        </w:p>
        <w:p w14:paraId="2DCB0D94">
          <w:pPr>
            <w:pStyle w:val="30"/>
            <w:spacing w:before="0" w:beforeAutospacing="0" w:after="0" w:afterAutospacing="0" w:line="240" w:lineRule="auto"/>
          </w:pPr>
          <w:r>
            <w:rPr>
              <w:rFonts w:ascii="Times New Roman" w:hAnsi="Times New Roman" w:cs="Times New Roman"/>
              <w:color w:val="000000"/>
              <w:sz w:val="20"/>
              <w:szCs w:val="20"/>
            </w:rPr>
            <w:t>Saltoniškių g. 19</w:t>
          </w:r>
        </w:p>
        <w:p w14:paraId="72549F14">
          <w:pPr>
            <w:pStyle w:val="30"/>
            <w:spacing w:before="0" w:beforeAutospacing="0" w:after="0" w:afterAutospacing="0" w:line="240" w:lineRule="auto"/>
          </w:pPr>
          <w:r>
            <w:rPr>
              <w:rFonts w:ascii="Times New Roman" w:hAnsi="Times New Roman" w:cs="Times New Roman"/>
              <w:color w:val="000000"/>
              <w:sz w:val="20"/>
              <w:szCs w:val="20"/>
            </w:rPr>
            <w:t>LT-0810</w:t>
          </w:r>
          <w:r>
            <w:rPr>
              <w:rFonts w:hint="default" w:ascii="Times New Roman" w:hAnsi="Times New Roman" w:cs="Times New Roman"/>
              <w:color w:val="000000"/>
              <w:sz w:val="20"/>
              <w:szCs w:val="20"/>
              <w:lang w:val="en-US"/>
            </w:rPr>
            <w:t>6</w:t>
          </w:r>
          <w:r>
            <w:rPr>
              <w:rFonts w:ascii="Times New Roman" w:hAnsi="Times New Roman" w:cs="Times New Roman"/>
              <w:color w:val="000000"/>
              <w:sz w:val="20"/>
              <w:szCs w:val="20"/>
            </w:rPr>
            <w:t xml:space="preserve"> Vilnius</w:t>
          </w:r>
        </w:p>
      </w:tc>
      <w:tc>
        <w:tcPr>
          <w:tcW w:w="2150" w:type="dxa"/>
          <w:tcBorders>
            <w:top w:val="single" w:color="000000" w:sz="6" w:space="0"/>
            <w:left w:val="nil"/>
            <w:bottom w:val="nil"/>
            <w:right w:val="nil"/>
          </w:tcBorders>
          <w:shd w:val="clear" w:color="auto" w:fill="auto"/>
          <w:tcMar>
            <w:top w:w="0" w:type="dxa"/>
            <w:left w:w="0" w:type="dxa"/>
            <w:bottom w:w="0" w:type="dxa"/>
            <w:right w:w="0" w:type="dxa"/>
          </w:tcMar>
          <w:vAlign w:val="center"/>
        </w:tcPr>
        <w:p w14:paraId="17D61183">
          <w:pPr>
            <w:pStyle w:val="95"/>
            <w:rPr>
              <w:b w:val="0"/>
              <w:bCs w:val="0"/>
              <w:color w:val="000000"/>
            </w:rPr>
          </w:pPr>
          <w:r>
            <w:rPr>
              <w:rFonts w:ascii="Times New Roman" w:hAnsi="Times New Roman"/>
              <w:b w:val="0"/>
              <w:bCs w:val="0"/>
              <w:color w:val="000000"/>
              <w:sz w:val="20"/>
              <w:szCs w:val="20"/>
            </w:rPr>
            <w:t>Tel. 8 700 60 000</w:t>
          </w:r>
        </w:p>
        <w:p w14:paraId="07D8F38D">
          <w:pPr>
            <w:pStyle w:val="95"/>
            <w:rPr>
              <w:b w:val="0"/>
              <w:bCs w:val="0"/>
              <w:color w:val="000000"/>
            </w:rPr>
          </w:pPr>
          <w:r>
            <w:rPr>
              <w:rFonts w:ascii="Times New Roman" w:hAnsi="Times New Roman"/>
              <w:b w:val="0"/>
              <w:bCs w:val="0"/>
              <w:color w:val="000000"/>
              <w:sz w:val="20"/>
              <w:szCs w:val="20"/>
            </w:rPr>
            <w:t>El. p. info@policija.lt</w:t>
          </w:r>
        </w:p>
      </w:tc>
      <w:tc>
        <w:tcPr>
          <w:tcW w:w="2790" w:type="dxa"/>
          <w:tcBorders>
            <w:top w:val="single" w:color="000000" w:sz="6" w:space="0"/>
            <w:left w:val="nil"/>
            <w:bottom w:val="nil"/>
            <w:right w:val="nil"/>
          </w:tcBorders>
          <w:shd w:val="clear" w:color="auto" w:fill="auto"/>
          <w:tcMar>
            <w:top w:w="0" w:type="dxa"/>
            <w:left w:w="0" w:type="dxa"/>
            <w:bottom w:w="0" w:type="dxa"/>
            <w:right w:w="0" w:type="dxa"/>
          </w:tcMar>
          <w:vAlign w:val="center"/>
        </w:tcPr>
        <w:p w14:paraId="11D08E10">
          <w:pPr>
            <w:pStyle w:val="30"/>
            <w:spacing w:before="0" w:beforeAutospacing="0" w:after="0" w:afterAutospacing="0" w:line="240" w:lineRule="auto"/>
          </w:pPr>
          <w:r>
            <w:rPr>
              <w:rFonts w:ascii="Times New Roman" w:hAnsi="Times New Roman" w:cs="Times New Roman"/>
              <w:color w:val="000000"/>
              <w:sz w:val="20"/>
              <w:szCs w:val="20"/>
            </w:rPr>
            <w:t>Duomenys kaupiami ir saugomi</w:t>
          </w:r>
        </w:p>
        <w:p w14:paraId="289DAE66">
          <w:pPr>
            <w:pStyle w:val="30"/>
            <w:spacing w:before="0" w:beforeAutospacing="0" w:after="0" w:afterAutospacing="0" w:line="240" w:lineRule="auto"/>
          </w:pPr>
          <w:r>
            <w:rPr>
              <w:rFonts w:ascii="Times New Roman" w:hAnsi="Times New Roman" w:cs="Times New Roman"/>
              <w:color w:val="000000"/>
              <w:sz w:val="20"/>
              <w:szCs w:val="20"/>
            </w:rPr>
            <w:t>Juridinių asmenų registre</w:t>
          </w:r>
        </w:p>
        <w:p w14:paraId="78344FA2">
          <w:pPr>
            <w:pStyle w:val="30"/>
            <w:spacing w:before="0" w:beforeAutospacing="0" w:after="0" w:afterAutospacing="0" w:line="240" w:lineRule="auto"/>
          </w:pPr>
          <w:r>
            <w:rPr>
              <w:rFonts w:ascii="Times New Roman" w:hAnsi="Times New Roman" w:cs="Times New Roman"/>
              <w:color w:val="000000"/>
              <w:sz w:val="20"/>
              <w:szCs w:val="20"/>
            </w:rPr>
            <w:t>Kodas 188785847</w:t>
          </w:r>
        </w:p>
      </w:tc>
      <w:tc>
        <w:tcPr>
          <w:tcW w:w="2640" w:type="dxa"/>
          <w:tcBorders>
            <w:top w:val="single" w:color="000000" w:sz="6" w:space="0"/>
            <w:left w:val="nil"/>
            <w:bottom w:val="nil"/>
            <w:right w:val="nil"/>
          </w:tcBorders>
          <w:shd w:val="clear" w:color="auto" w:fill="auto"/>
          <w:tcMar>
            <w:top w:w="0" w:type="dxa"/>
            <w:left w:w="0" w:type="dxa"/>
            <w:bottom w:w="0" w:type="dxa"/>
            <w:right w:w="0" w:type="dxa"/>
          </w:tcMar>
          <w:vAlign w:val="center"/>
        </w:tcPr>
        <w:p w14:paraId="48012DC8">
          <w:pPr>
            <w:pStyle w:val="30"/>
          </w:pPr>
          <w:r>
            <w:rPr>
              <w:color w:val="000000"/>
            </w:rPr>
            <w:drawing>
              <wp:inline distT="0" distB="0" distL="114300" distR="114300">
                <wp:extent cx="1485900" cy="361950"/>
                <wp:effectExtent l="0" t="0" r="0" b="0"/>
                <wp:docPr id="3"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G_256"/>
                        <pic:cNvPicPr>
                          <a:picLocks noChangeAspect="1"/>
                        </pic:cNvPicPr>
                      </pic:nvPicPr>
                      <pic:blipFill>
                        <a:blip r:embed="rId1"/>
                        <a:stretch>
                          <a:fillRect/>
                        </a:stretch>
                      </pic:blipFill>
                      <pic:spPr>
                        <a:xfrm>
                          <a:off x="0" y="0"/>
                          <a:ext cx="1485900" cy="361950"/>
                        </a:xfrm>
                        <a:prstGeom prst="rect">
                          <a:avLst/>
                        </a:prstGeom>
                        <a:noFill/>
                        <a:ln w="9525">
                          <a:noFill/>
                        </a:ln>
                      </pic:spPr>
                    </pic:pic>
                  </a:graphicData>
                </a:graphic>
              </wp:inline>
            </w:drawing>
          </w:r>
          <w:bookmarkStart w:id="70" w:name="Paveikslas17"/>
          <w:bookmarkEnd w:id="70"/>
        </w:p>
      </w:tc>
    </w:tr>
  </w:tbl>
  <w:p w14:paraId="1832B4D3">
    <w:pPr>
      <w:pStyle w:val="24"/>
      <w:jc w:val="right"/>
    </w:pPr>
  </w:p>
  <w:p w14:paraId="2575BBBA">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3532F">
    <w:pPr>
      <w:pStyle w:val="24"/>
      <w:jc w:val="right"/>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5136"/>
                            <w:docPartObj>
                              <w:docPartGallery w:val="autotext"/>
                            </w:docPartObj>
                          </w:sdtPr>
                          <w:sdtContent>
                            <w:p w14:paraId="33681A37">
                              <w:pPr>
                                <w:pStyle w:val="24"/>
                                <w:jc w:val="right"/>
                              </w:pPr>
                              <w:r>
                                <w:fldChar w:fldCharType="begin"/>
                              </w:r>
                              <w:r>
                                <w:instrText xml:space="preserve"> PAGE   \* MERGEFORMAT </w:instrText>
                              </w:r>
                              <w:r>
                                <w:fldChar w:fldCharType="separate"/>
                              </w:r>
                              <w:r>
                                <w:t>2</w:t>
                              </w:r>
                              <w:r>
                                <w:fldChar w:fldCharType="end"/>
                              </w:r>
                            </w:p>
                          </w:sdtContent>
                        </w:sdt>
                        <w:p w14:paraId="243BAF24"/>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NJWO7QAAAABQEA&#10;AA8AAAAAAAAAAQAgAAAAIgAAAGRycy9kb3ducmV2LnhtbFBLAQIUABQAAAAIAIdO4kCXve0yIgIA&#10;AGIEAAAOAAAAAAAAAAEAIAAAAB8BAABkcnMvZTJvRG9jLnhtbFBLBQYAAAAABgAGAFkBAACzBQAA&#10;AAA=&#10;">
              <v:fill on="f" focussize="0,0"/>
              <v:stroke on="f" weight="0.5pt"/>
              <v:imagedata o:title=""/>
              <o:lock v:ext="edit" aspectratio="f"/>
              <v:textbox inset="0mm,0mm,0mm,0mm" style="mso-fit-shape-to-text:t;">
                <w:txbxContent>
                  <w:sdt>
                    <w:sdtPr>
                      <w:id w:val="147465136"/>
                      <w:docPartObj>
                        <w:docPartGallery w:val="autotext"/>
                      </w:docPartObj>
                    </w:sdtPr>
                    <w:sdtContent>
                      <w:p w14:paraId="33681A37">
                        <w:pPr>
                          <w:pStyle w:val="24"/>
                          <w:jc w:val="right"/>
                        </w:pPr>
                        <w:r>
                          <w:fldChar w:fldCharType="begin"/>
                        </w:r>
                        <w:r>
                          <w:instrText xml:space="preserve"> PAGE   \* MERGEFORMAT </w:instrText>
                        </w:r>
                        <w:r>
                          <w:fldChar w:fldCharType="separate"/>
                        </w:r>
                        <w:r>
                          <w:t>2</w:t>
                        </w:r>
                        <w:r>
                          <w:fldChar w:fldCharType="end"/>
                        </w:r>
                      </w:p>
                    </w:sdtContent>
                  </w:sdt>
                  <w:p w14:paraId="243BAF24"/>
                </w:txbxContent>
              </v:textbox>
            </v:shape>
          </w:pict>
        </mc:Fallback>
      </mc:AlternateContent>
    </w:r>
  </w:p>
  <w:p w14:paraId="552ABC9B">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4C2DA">
    <w:pPr>
      <w:pStyle w:val="24"/>
      <w:jc w:val="right"/>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3A9C94">
                          <w:pPr>
                            <w:pStyle w:val="24"/>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NJWO7QAAAABQEA&#10;AA8AAAAAAAAAAQAgAAAAIgAAAGRycy9kb3ducmV2LnhtbFBLAQIUABQAAAAIAIdO4kDYulJ9IgIA&#10;AGIEAAAOAAAAAAAAAAEAIAAAAB8BAABkcnMvZTJvRG9jLnhtbFBLBQYAAAAABgAGAFkBAACzBQAA&#10;AAA=&#10;">
              <v:fill on="f" focussize="0,0"/>
              <v:stroke on="f" weight="0.5pt"/>
              <v:imagedata o:title=""/>
              <o:lock v:ext="edit" aspectratio="f"/>
              <v:textbox inset="0mm,0mm,0mm,0mm" style="mso-fit-shape-to-text:t;">
                <w:txbxContent>
                  <w:p w14:paraId="2F3A9C94">
                    <w:pPr>
                      <w:pStyle w:val="24"/>
                    </w:pPr>
                    <w:r>
                      <w:fldChar w:fldCharType="begin"/>
                    </w:r>
                    <w:r>
                      <w:instrText xml:space="preserve"> PAGE  \* MERGEFORMAT </w:instrText>
                    </w:r>
                    <w:r>
                      <w:fldChar w:fldCharType="separate"/>
                    </w:r>
                    <w:r>
                      <w:t>22</w:t>
                    </w:r>
                    <w:r>
                      <w:fldChar w:fldCharType="end"/>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676559">
                          <w:pPr>
                            <w:pStyle w:val="24"/>
                            <w:jc w:val="right"/>
                            <w:rPr>
                              <w:rFonts w:hint="default"/>
                              <w:lang w:val="en-US"/>
                            </w:rPr>
                          </w:pPr>
                          <w:r>
                            <w:rPr>
                              <w:rFonts w:hint="default"/>
                              <w:lang w:val="en-US"/>
                            </w:rPr>
                            <w:t>8</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NJWO7QAAAABQEA&#10;AA8AAAAAAAAAAQAgAAAAIgAAAGRycy9kb3ducmV2LnhtbFBLAQIUABQAAAAIAIdO4kBmzRMYIgIA&#10;AGAEAAAOAAAAAAAAAAEAIAAAAB8BAABkcnMvZTJvRG9jLnhtbFBLBQYAAAAABgAGAFkBAACzBQAA&#10;AAA=&#10;">
              <v:fill on="f" focussize="0,0"/>
              <v:stroke on="f" weight="0.5pt"/>
              <v:imagedata o:title=""/>
              <o:lock v:ext="edit" aspectratio="f"/>
              <v:textbox inset="0mm,0mm,0mm,0mm" style="mso-fit-shape-to-text:t;">
                <w:txbxContent>
                  <w:p w14:paraId="24676559">
                    <w:pPr>
                      <w:pStyle w:val="24"/>
                      <w:jc w:val="right"/>
                      <w:rPr>
                        <w:rFonts w:hint="default"/>
                        <w:lang w:val="en-US"/>
                      </w:rPr>
                    </w:pPr>
                    <w:r>
                      <w:rPr>
                        <w:rFonts w:hint="default"/>
                        <w:lang w:val="en-US"/>
                      </w:rPr>
                      <w:t>8</w:t>
                    </w:r>
                  </w:p>
                </w:txbxContent>
              </v:textbox>
            </v:shape>
          </w:pict>
        </mc:Fallback>
      </mc:AlternateContent>
    </w:r>
  </w:p>
  <w:p w14:paraId="0B840016">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pPr>
        <w:spacing w:before="0" w:after="0" w:line="276" w:lineRule="auto"/>
      </w:pPr>
      <w:r>
        <w:separator/>
      </w:r>
    </w:p>
  </w:footnote>
  <w:footnote w:type="continuationSeparator" w:id="7">
    <w:p>
      <w:pPr>
        <w:spacing w:before="0" w:after="0" w:line="276" w:lineRule="auto"/>
      </w:pPr>
      <w:r>
        <w:continuationSeparator/>
      </w:r>
    </w:p>
  </w:footnote>
  <w:footnote w:id="0">
    <w:p w14:paraId="39E88364">
      <w:pPr>
        <w:pStyle w:val="26"/>
        <w:jc w:val="both"/>
        <w:rPr>
          <w:i/>
          <w:iCs/>
        </w:rPr>
      </w:pPr>
      <w:r>
        <w:rPr>
          <w:rStyle w:val="25"/>
          <w:rFonts w:ascii="Calibri" w:hAnsi="Calibri" w:eastAsia="Yu Mincho" w:cs="Arial"/>
          <w:i/>
          <w:iCs/>
        </w:rPr>
        <w:footnoteRef/>
      </w:r>
      <w:r>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3C7FD8">
      <w:pPr>
        <w:pStyle w:val="26"/>
        <w:numPr>
          <w:ilvl w:val="0"/>
          <w:numId w:val="2"/>
        </w:numPr>
        <w:jc w:val="both"/>
        <w:rPr>
          <w:rFonts w:ascii="Calibri" w:hAnsi="Calibri" w:eastAsia="Yu Mincho" w:cs="Arial"/>
          <w:i/>
          <w:iCs/>
        </w:rPr>
      </w:pPr>
      <w:r>
        <w:rPr>
          <w:rFonts w:ascii="Calibri" w:hAnsi="Calibri" w:eastAsia="Yu Mincho" w:cs="Arial"/>
          <w:i/>
          <w:iCs/>
        </w:rPr>
        <w:t xml:space="preserve">priesaikos deklaracija; </w:t>
      </w:r>
    </w:p>
    <w:p w14:paraId="26AB1DE3">
      <w:pPr>
        <w:pStyle w:val="26"/>
        <w:numPr>
          <w:ilvl w:val="0"/>
          <w:numId w:val="2"/>
        </w:numPr>
        <w:jc w:val="both"/>
        <w:rPr>
          <w:rFonts w:ascii="Calibri" w:hAnsi="Calibri" w:eastAsia="Yu Mincho" w:cs="Arial"/>
        </w:rPr>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
    <w:p w14:paraId="0E8C2B08">
      <w:pPr>
        <w:pStyle w:val="26"/>
        <w:jc w:val="both"/>
        <w:rPr>
          <w:i/>
          <w:iCs/>
        </w:rPr>
      </w:pPr>
      <w:r>
        <w:rPr>
          <w:rStyle w:val="25"/>
          <w:rFonts w:ascii="Calibri" w:hAnsi="Calibri" w:eastAsia="Yu Mincho" w:cs="Arial"/>
        </w:rPr>
        <w:footnoteRef/>
      </w:r>
      <w:r>
        <w:rPr>
          <w:rFonts w:ascii="Calibri" w:hAnsi="Calibri" w:eastAsia="Yu Mincho" w:cs="Arial"/>
        </w:rPr>
        <w:t xml:space="preserve"> </w:t>
      </w:r>
      <w:r>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C7226C">
      <w:pPr>
        <w:pStyle w:val="26"/>
        <w:numPr>
          <w:ilvl w:val="0"/>
          <w:numId w:val="3"/>
        </w:numPr>
        <w:jc w:val="both"/>
        <w:rPr>
          <w:rFonts w:ascii="Calibri" w:hAnsi="Calibri" w:eastAsia="Yu Mincho" w:cs="Arial"/>
          <w:i/>
          <w:iCs/>
        </w:rPr>
      </w:pPr>
      <w:r>
        <w:rPr>
          <w:rFonts w:ascii="Calibri" w:hAnsi="Calibri" w:eastAsia="Yu Mincho" w:cs="Arial"/>
          <w:i/>
          <w:iCs/>
        </w:rPr>
        <w:t xml:space="preserve">priesaikos deklaracija; </w:t>
      </w:r>
    </w:p>
    <w:p w14:paraId="302B9A51">
      <w:pPr>
        <w:pStyle w:val="26"/>
        <w:numPr>
          <w:ilvl w:val="0"/>
          <w:numId w:val="3"/>
        </w:numPr>
        <w:jc w:val="both"/>
        <w:rPr>
          <w:rFonts w:ascii="Calibri" w:hAnsi="Calibri" w:eastAsia="Yu Mincho" w:cs="Arial"/>
        </w:rPr>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7A9C222">
      <w:pPr>
        <w:pStyle w:val="26"/>
        <w:jc w:val="both"/>
        <w:rPr>
          <w:i/>
          <w:iCs/>
        </w:rPr>
      </w:pPr>
      <w:r>
        <w:rPr>
          <w:rStyle w:val="25"/>
          <w:rFonts w:ascii="Calibri" w:hAnsi="Calibri" w:eastAsia="Yu Mincho" w:cs="Arial"/>
        </w:rPr>
        <w:footnoteRef/>
      </w:r>
      <w:r>
        <w:rPr>
          <w:rFonts w:ascii="Calibri" w:hAnsi="Calibri" w:eastAsia="Yu Mincho" w:cs="Arial"/>
        </w:rPr>
        <w:t xml:space="preserve"> </w:t>
      </w:r>
      <w:r>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213952">
      <w:pPr>
        <w:pStyle w:val="26"/>
        <w:numPr>
          <w:ilvl w:val="0"/>
          <w:numId w:val="4"/>
        </w:numPr>
        <w:jc w:val="both"/>
        <w:rPr>
          <w:rFonts w:ascii="Calibri" w:hAnsi="Calibri" w:eastAsia="Yu Mincho" w:cs="Arial"/>
          <w:i/>
          <w:iCs/>
        </w:rPr>
      </w:pPr>
      <w:r>
        <w:rPr>
          <w:rFonts w:ascii="Calibri" w:hAnsi="Calibri" w:eastAsia="Yu Mincho" w:cs="Arial"/>
          <w:i/>
          <w:iCs/>
        </w:rPr>
        <w:t xml:space="preserve">priesaikos deklaracija; </w:t>
      </w:r>
    </w:p>
    <w:p w14:paraId="10FA6D9D">
      <w:pPr>
        <w:pStyle w:val="26"/>
        <w:numPr>
          <w:ilvl w:val="0"/>
          <w:numId w:val="4"/>
        </w:numPr>
        <w:jc w:val="both"/>
        <w:rPr>
          <w:rFonts w:ascii="Calibri" w:hAnsi="Calibri" w:eastAsia="Yu Mincho" w:cs="Arial"/>
        </w:rPr>
      </w:pPr>
      <w:r>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E1774">
    <w:pPr>
      <w:pStyle w:val="27"/>
      <w:jc w:val="right"/>
    </w:pPr>
  </w:p>
  <w:p w14:paraId="68E3FFE8">
    <w:pPr>
      <w:pStyle w:val="2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303FA">
    <w:pPr>
      <w:pStyle w:val="27"/>
      <w:jc w:val="right"/>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5E1970">
                          <w:pPr>
                            <w:pStyle w:val="2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NJWO7QAAAABQEA&#10;AA8AAAAAAAAAAQAgAAAAIgAAAGRycy9kb3ducmV2LnhtbFBLAQIUABQAAAAIAIdO4kCDtrnYIgIA&#10;AGIEAAAOAAAAAAAAAAEAIAAAAB8BAABkcnMvZTJvRG9jLnhtbFBLBQYAAAAABgAGAFkBAACzBQAA&#10;AAA=&#10;">
              <v:fill on="f" focussize="0,0"/>
              <v:stroke on="f" weight="0.5pt"/>
              <v:imagedata o:title=""/>
              <o:lock v:ext="edit" aspectratio="f"/>
              <v:textbox inset="0mm,0mm,0mm,0mm" style="mso-fit-shape-to-text:t;">
                <w:txbxContent>
                  <w:p w14:paraId="035E1970">
                    <w:pPr>
                      <w:pStyle w:val="27"/>
                    </w:pPr>
                  </w:p>
                </w:txbxContent>
              </v:textbox>
            </v:shape>
          </w:pict>
        </mc:Fallback>
      </mc:AlternateContent>
    </w:r>
  </w:p>
  <w:p w14:paraId="7A32A979">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F09E9">
    <w:pPr>
      <w:pStyle w:val="27"/>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71BC7D">
                          <w:pPr>
                            <w:pStyle w:val="2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NJWO7QAAAABQEA&#10;AA8AAAAAAAAAAQAgAAAAIgAAAGRycy9kb3ducmV2LnhtbFBLAQIUABQAAAAIAIdO4kBGtCziIgIA&#10;AGIEAAAOAAAAAAAAAAEAIAAAAB8BAABkcnMvZTJvRG9jLnhtbFBLBQYAAAAABgAGAFkBAACzBQAA&#10;AAA=&#10;">
              <v:fill on="f" focussize="0,0"/>
              <v:stroke on="f" weight="0.5pt"/>
              <v:imagedata o:title=""/>
              <o:lock v:ext="edit" aspectratio="f"/>
              <v:textbox inset="0mm,0mm,0mm,0mm" style="mso-fit-shape-to-text:t;">
                <w:txbxContent>
                  <w:p w14:paraId="1071BC7D">
                    <w:pPr>
                      <w:pStyle w:val="27"/>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A3363"/>
    <w:multiLevelType w:val="multilevel"/>
    <w:tmpl w:val="022A336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87B0D86"/>
    <w:multiLevelType w:val="multilevel"/>
    <w:tmpl w:val="087B0D86"/>
    <w:lvl w:ilvl="0" w:tentative="0">
      <w:start w:val="6"/>
      <w:numFmt w:val="decimal"/>
      <w:lvlText w:val="%1."/>
      <w:lvlJc w:val="left"/>
      <w:pPr>
        <w:ind w:left="360" w:hanging="360"/>
      </w:pPr>
      <w:rPr>
        <w:rFonts w:hint="default"/>
        <w:b w:val="0"/>
        <w:bCs w:val="0"/>
      </w:rPr>
    </w:lvl>
    <w:lvl w:ilvl="1" w:tentative="0">
      <w:start w:val="1"/>
      <w:numFmt w:val="decimal"/>
      <w:lvlText w:val="%1.%2."/>
      <w:lvlJc w:val="left"/>
      <w:pPr>
        <w:ind w:left="1070" w:hanging="360"/>
      </w:pPr>
      <w:rPr>
        <w:rFonts w:hint="default"/>
        <w:b w:val="0"/>
        <w:bCs w:val="0"/>
        <w:i w:val="0"/>
        <w:iCs w:val="0"/>
        <w:color w:val="auto"/>
      </w:rPr>
    </w:lvl>
    <w:lvl w:ilvl="2" w:tentative="0">
      <w:start w:val="1"/>
      <w:numFmt w:val="decimal"/>
      <w:lvlText w:val="%1.%2.%3."/>
      <w:lvlJc w:val="left"/>
      <w:pPr>
        <w:ind w:left="2140" w:hanging="720"/>
      </w:pPr>
      <w:rPr>
        <w:rFonts w:hint="default"/>
        <w:i w:val="0"/>
        <w:iCs/>
        <w:color w:val="auto"/>
      </w:rPr>
    </w:lvl>
    <w:lvl w:ilvl="3" w:tentative="0">
      <w:start w:val="1"/>
      <w:numFmt w:val="decimal"/>
      <w:lvlText w:val="%1.%2.%3.%4."/>
      <w:lvlJc w:val="left"/>
      <w:pPr>
        <w:ind w:left="2850" w:hanging="720"/>
      </w:pPr>
      <w:rPr>
        <w:rFonts w:hint="default"/>
      </w:rPr>
    </w:lvl>
    <w:lvl w:ilvl="4" w:tentative="0">
      <w:start w:val="1"/>
      <w:numFmt w:val="decimal"/>
      <w:lvlText w:val="%1.%2.%3.%4.%5."/>
      <w:lvlJc w:val="left"/>
      <w:pPr>
        <w:ind w:left="3920" w:hanging="1080"/>
      </w:pPr>
      <w:rPr>
        <w:rFonts w:hint="default"/>
      </w:rPr>
    </w:lvl>
    <w:lvl w:ilvl="5" w:tentative="0">
      <w:start w:val="1"/>
      <w:numFmt w:val="decimal"/>
      <w:lvlText w:val="%1.%2.%3.%4.%5.%6."/>
      <w:lvlJc w:val="left"/>
      <w:pPr>
        <w:ind w:left="4630" w:hanging="1080"/>
      </w:pPr>
      <w:rPr>
        <w:rFonts w:hint="default"/>
      </w:rPr>
    </w:lvl>
    <w:lvl w:ilvl="6" w:tentative="0">
      <w:start w:val="1"/>
      <w:numFmt w:val="decimal"/>
      <w:lvlText w:val="%1.%2.%3.%4.%5.%6.%7."/>
      <w:lvlJc w:val="left"/>
      <w:pPr>
        <w:ind w:left="5700" w:hanging="1440"/>
      </w:pPr>
      <w:rPr>
        <w:rFonts w:hint="default"/>
      </w:rPr>
    </w:lvl>
    <w:lvl w:ilvl="7" w:tentative="0">
      <w:start w:val="1"/>
      <w:numFmt w:val="decimal"/>
      <w:lvlText w:val="%1.%2.%3.%4.%5.%6.%7.%8."/>
      <w:lvlJc w:val="left"/>
      <w:pPr>
        <w:ind w:left="6410" w:hanging="1440"/>
      </w:pPr>
      <w:rPr>
        <w:rFonts w:hint="default"/>
      </w:rPr>
    </w:lvl>
    <w:lvl w:ilvl="8" w:tentative="0">
      <w:start w:val="1"/>
      <w:numFmt w:val="decimal"/>
      <w:lvlText w:val="%1.%2.%3.%4.%5.%6.%7.%8.%9."/>
      <w:lvlJc w:val="left"/>
      <w:pPr>
        <w:ind w:left="7480" w:hanging="1800"/>
      </w:pPr>
      <w:rPr>
        <w:rFonts w:hint="default"/>
      </w:rPr>
    </w:lvl>
  </w:abstractNum>
  <w:abstractNum w:abstractNumId="2">
    <w:nsid w:val="2F411186"/>
    <w:multiLevelType w:val="multilevel"/>
    <w:tmpl w:val="2F411186"/>
    <w:lvl w:ilvl="0" w:tentative="0">
      <w:start w:val="1"/>
      <w:numFmt w:val="decimal"/>
      <w:lvlText w:val="%1."/>
      <w:lvlJc w:val="left"/>
      <w:pPr>
        <w:ind w:left="360" w:hanging="360"/>
      </w:pPr>
      <w:rPr>
        <w:rFonts w:hint="default"/>
        <w:b w:val="0"/>
        <w:bCs w:val="0"/>
      </w:rPr>
    </w:lvl>
    <w:lvl w:ilvl="1" w:tentative="0">
      <w:start w:val="1"/>
      <w:numFmt w:val="decimal"/>
      <w:lvlText w:val="%1.%2."/>
      <w:lvlJc w:val="left"/>
      <w:pPr>
        <w:ind w:left="360" w:hanging="360"/>
      </w:pPr>
      <w:rPr>
        <w:rFonts w:hint="default"/>
        <w:b w:val="0"/>
        <w:bCs w:val="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35CA4048"/>
    <w:multiLevelType w:val="multilevel"/>
    <w:tmpl w:val="35CA40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500809CB"/>
    <w:multiLevelType w:val="multilevel"/>
    <w:tmpl w:val="500809CB"/>
    <w:lvl w:ilvl="0" w:tentative="0">
      <w:start w:val="6"/>
      <w:numFmt w:val="decimal"/>
      <w:lvlText w:val="%1."/>
      <w:lvlJc w:val="left"/>
      <w:pPr>
        <w:ind w:left="504" w:hanging="504"/>
      </w:pPr>
      <w:rPr>
        <w:rFonts w:hint="default" w:eastAsia="Calibri"/>
      </w:rPr>
    </w:lvl>
    <w:lvl w:ilvl="1" w:tentative="0">
      <w:start w:val="2"/>
      <w:numFmt w:val="decimal"/>
      <w:lvlText w:val="%1.%2."/>
      <w:lvlJc w:val="left"/>
      <w:pPr>
        <w:ind w:left="504" w:hanging="504"/>
      </w:pPr>
      <w:rPr>
        <w:rFonts w:hint="default" w:eastAsia="Calibri"/>
      </w:rPr>
    </w:lvl>
    <w:lvl w:ilvl="2" w:tentative="0">
      <w:start w:val="2"/>
      <w:numFmt w:val="decimal"/>
      <w:lvlText w:val="%1.%2.%3."/>
      <w:lvlJc w:val="left"/>
      <w:pPr>
        <w:ind w:left="720" w:hanging="720"/>
      </w:pPr>
      <w:rPr>
        <w:rFonts w:hint="default" w:eastAsia="Calibri"/>
      </w:rPr>
    </w:lvl>
    <w:lvl w:ilvl="3" w:tentative="0">
      <w:start w:val="1"/>
      <w:numFmt w:val="decimal"/>
      <w:lvlText w:val="%1.%2.%3.%4."/>
      <w:lvlJc w:val="left"/>
      <w:pPr>
        <w:ind w:left="720" w:hanging="720"/>
      </w:pPr>
      <w:rPr>
        <w:rFonts w:hint="default" w:eastAsia="Calibri"/>
      </w:rPr>
    </w:lvl>
    <w:lvl w:ilvl="4" w:tentative="0">
      <w:start w:val="1"/>
      <w:numFmt w:val="decimal"/>
      <w:lvlText w:val="%1.%2.%3.%4.%5."/>
      <w:lvlJc w:val="left"/>
      <w:pPr>
        <w:ind w:left="1080" w:hanging="1080"/>
      </w:pPr>
      <w:rPr>
        <w:rFonts w:hint="default" w:eastAsia="Calibri"/>
      </w:rPr>
    </w:lvl>
    <w:lvl w:ilvl="5" w:tentative="0">
      <w:start w:val="1"/>
      <w:numFmt w:val="decimal"/>
      <w:lvlText w:val="%1.%2.%3.%4.%5.%6."/>
      <w:lvlJc w:val="left"/>
      <w:pPr>
        <w:ind w:left="1080" w:hanging="1080"/>
      </w:pPr>
      <w:rPr>
        <w:rFonts w:hint="default" w:eastAsia="Calibri"/>
      </w:rPr>
    </w:lvl>
    <w:lvl w:ilvl="6" w:tentative="0">
      <w:start w:val="1"/>
      <w:numFmt w:val="decimal"/>
      <w:lvlText w:val="%1.%2.%3.%4.%5.%6.%7."/>
      <w:lvlJc w:val="left"/>
      <w:pPr>
        <w:ind w:left="1440" w:hanging="1440"/>
      </w:pPr>
      <w:rPr>
        <w:rFonts w:hint="default" w:eastAsia="Calibri"/>
      </w:rPr>
    </w:lvl>
    <w:lvl w:ilvl="7" w:tentative="0">
      <w:start w:val="1"/>
      <w:numFmt w:val="decimal"/>
      <w:lvlText w:val="%1.%2.%3.%4.%5.%6.%7.%8."/>
      <w:lvlJc w:val="left"/>
      <w:pPr>
        <w:ind w:left="1440" w:hanging="1440"/>
      </w:pPr>
      <w:rPr>
        <w:rFonts w:hint="default" w:eastAsia="Calibri"/>
      </w:rPr>
    </w:lvl>
    <w:lvl w:ilvl="8" w:tentative="0">
      <w:start w:val="1"/>
      <w:numFmt w:val="decimal"/>
      <w:lvlText w:val="%1.%2.%3.%4.%5.%6.%7.%8.%9."/>
      <w:lvlJc w:val="left"/>
      <w:pPr>
        <w:ind w:left="1440" w:hanging="1440"/>
      </w:pPr>
      <w:rPr>
        <w:rFonts w:hint="default" w:eastAsia="Calibri"/>
      </w:rPr>
    </w:lvl>
  </w:abstractNum>
  <w:abstractNum w:abstractNumId="5">
    <w:nsid w:val="5477258B"/>
    <w:multiLevelType w:val="multilevel"/>
    <w:tmpl w:val="5477258B"/>
    <w:lvl w:ilvl="0" w:tentative="0">
      <w:start w:val="2"/>
      <w:numFmt w:val="decimal"/>
      <w:lvlText w:val="%1"/>
      <w:lvlJc w:val="left"/>
      <w:pPr>
        <w:ind w:left="360" w:hanging="360"/>
      </w:pPr>
      <w:rPr>
        <w:rFonts w:hint="default" w:eastAsia="Calibri" w:cstheme="minorBidi"/>
        <w:color w:val="000000" w:themeColor="text1"/>
        <w14:textFill>
          <w14:solidFill>
            <w14:schemeClr w14:val="tx1"/>
          </w14:solidFill>
        </w14:textFill>
      </w:rPr>
    </w:lvl>
    <w:lvl w:ilvl="1" w:tentative="0">
      <w:start w:val="1"/>
      <w:numFmt w:val="decimal"/>
      <w:lvlText w:val="%1.%2"/>
      <w:lvlJc w:val="left"/>
      <w:pPr>
        <w:ind w:left="360" w:hanging="360"/>
      </w:pPr>
      <w:rPr>
        <w:rFonts w:hint="default" w:eastAsia="Calibri" w:cstheme="minorBidi"/>
        <w:color w:val="000000" w:themeColor="text1"/>
        <w14:textFill>
          <w14:solidFill>
            <w14:schemeClr w14:val="tx1"/>
          </w14:solidFill>
        </w14:textFill>
      </w:rPr>
    </w:lvl>
    <w:lvl w:ilvl="2" w:tentative="0">
      <w:start w:val="1"/>
      <w:numFmt w:val="decimal"/>
      <w:lvlText w:val="%1.%2.%3"/>
      <w:lvlJc w:val="left"/>
      <w:pPr>
        <w:ind w:left="720" w:hanging="720"/>
      </w:pPr>
      <w:rPr>
        <w:rFonts w:hint="default" w:eastAsia="Calibri" w:cstheme="minorBidi"/>
        <w:color w:val="000000" w:themeColor="text1"/>
        <w14:textFill>
          <w14:solidFill>
            <w14:schemeClr w14:val="tx1"/>
          </w14:solidFill>
        </w14:textFill>
      </w:rPr>
    </w:lvl>
    <w:lvl w:ilvl="3" w:tentative="0">
      <w:start w:val="1"/>
      <w:numFmt w:val="decimal"/>
      <w:lvlText w:val="%1.%2.%3.%4"/>
      <w:lvlJc w:val="left"/>
      <w:pPr>
        <w:ind w:left="720" w:hanging="720"/>
      </w:pPr>
      <w:rPr>
        <w:rFonts w:hint="default" w:eastAsia="Calibri" w:cstheme="minorBidi"/>
        <w:color w:val="000000" w:themeColor="text1"/>
        <w14:textFill>
          <w14:solidFill>
            <w14:schemeClr w14:val="tx1"/>
          </w14:solidFill>
        </w14:textFill>
      </w:rPr>
    </w:lvl>
    <w:lvl w:ilvl="4" w:tentative="0">
      <w:start w:val="1"/>
      <w:numFmt w:val="decimal"/>
      <w:lvlText w:val="%1.%2.%3.%4.%5"/>
      <w:lvlJc w:val="left"/>
      <w:pPr>
        <w:ind w:left="1080" w:hanging="1080"/>
      </w:pPr>
      <w:rPr>
        <w:rFonts w:hint="default" w:eastAsia="Calibri" w:cstheme="minorBidi"/>
        <w:color w:val="000000" w:themeColor="text1"/>
        <w14:textFill>
          <w14:solidFill>
            <w14:schemeClr w14:val="tx1"/>
          </w14:solidFill>
        </w14:textFill>
      </w:rPr>
    </w:lvl>
    <w:lvl w:ilvl="5" w:tentative="0">
      <w:start w:val="1"/>
      <w:numFmt w:val="decimal"/>
      <w:lvlText w:val="%1.%2.%3.%4.%5.%6"/>
      <w:lvlJc w:val="left"/>
      <w:pPr>
        <w:ind w:left="1080" w:hanging="1080"/>
      </w:pPr>
      <w:rPr>
        <w:rFonts w:hint="default" w:eastAsia="Calibri" w:cstheme="minorBidi"/>
        <w:color w:val="000000" w:themeColor="text1"/>
        <w14:textFill>
          <w14:solidFill>
            <w14:schemeClr w14:val="tx1"/>
          </w14:solidFill>
        </w14:textFill>
      </w:rPr>
    </w:lvl>
    <w:lvl w:ilvl="6" w:tentative="0">
      <w:start w:val="1"/>
      <w:numFmt w:val="decimal"/>
      <w:lvlText w:val="%1.%2.%3.%4.%5.%6.%7"/>
      <w:lvlJc w:val="left"/>
      <w:pPr>
        <w:ind w:left="1080" w:hanging="1080"/>
      </w:pPr>
      <w:rPr>
        <w:rFonts w:hint="default" w:eastAsia="Calibri" w:cstheme="minorBidi"/>
        <w:color w:val="000000" w:themeColor="text1"/>
        <w14:textFill>
          <w14:solidFill>
            <w14:schemeClr w14:val="tx1"/>
          </w14:solidFill>
        </w14:textFill>
      </w:rPr>
    </w:lvl>
    <w:lvl w:ilvl="7" w:tentative="0">
      <w:start w:val="1"/>
      <w:numFmt w:val="decimal"/>
      <w:lvlText w:val="%1.%2.%3.%4.%5.%6.%7.%8"/>
      <w:lvlJc w:val="left"/>
      <w:pPr>
        <w:ind w:left="1440" w:hanging="1440"/>
      </w:pPr>
      <w:rPr>
        <w:rFonts w:hint="default" w:eastAsia="Calibri" w:cstheme="minorBidi"/>
        <w:color w:val="000000" w:themeColor="text1"/>
        <w14:textFill>
          <w14:solidFill>
            <w14:schemeClr w14:val="tx1"/>
          </w14:solidFill>
        </w14:textFill>
      </w:rPr>
    </w:lvl>
    <w:lvl w:ilvl="8" w:tentative="0">
      <w:start w:val="1"/>
      <w:numFmt w:val="decimal"/>
      <w:lvlText w:val="%1.%2.%3.%4.%5.%6.%7.%8.%9"/>
      <w:lvlJc w:val="left"/>
      <w:pPr>
        <w:ind w:left="1440" w:hanging="1440"/>
      </w:pPr>
      <w:rPr>
        <w:rFonts w:hint="default" w:eastAsia="Calibri" w:cstheme="minorBidi"/>
        <w:color w:val="000000" w:themeColor="text1"/>
        <w14:textFill>
          <w14:solidFill>
            <w14:schemeClr w14:val="tx1"/>
          </w14:solidFill>
        </w14:textFill>
      </w:rPr>
    </w:lvl>
  </w:abstractNum>
  <w:abstractNum w:abstractNumId="6">
    <w:nsid w:val="5F2567B1"/>
    <w:multiLevelType w:val="multilevel"/>
    <w:tmpl w:val="5F2567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616F1D09"/>
    <w:multiLevelType w:val="multilevel"/>
    <w:tmpl w:val="616F1D09"/>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6EE0642"/>
    <w:multiLevelType w:val="multilevel"/>
    <w:tmpl w:val="66EE06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9">
    <w:nsid w:val="69EB3B60"/>
    <w:multiLevelType w:val="multilevel"/>
    <w:tmpl w:val="69EB3B60"/>
    <w:lvl w:ilvl="0" w:tentative="0">
      <w:start w:val="3"/>
      <w:numFmt w:val="decimal"/>
      <w:lvlText w:val="%1."/>
      <w:lvlJc w:val="left"/>
      <w:pPr>
        <w:ind w:left="360" w:hanging="360"/>
      </w:pPr>
      <w:rPr>
        <w:rFonts w:hint="default" w:eastAsia="Calibri"/>
        <w:color w:val="00B050"/>
      </w:rPr>
    </w:lvl>
    <w:lvl w:ilvl="1" w:tentative="0">
      <w:start w:val="2"/>
      <w:numFmt w:val="decimal"/>
      <w:lvlText w:val="%1.%2."/>
      <w:lvlJc w:val="left"/>
      <w:pPr>
        <w:ind w:left="360" w:hanging="360"/>
      </w:pPr>
      <w:rPr>
        <w:rFonts w:hint="default" w:eastAsia="Calibri"/>
        <w:color w:val="auto"/>
      </w:rPr>
    </w:lvl>
    <w:lvl w:ilvl="2" w:tentative="0">
      <w:start w:val="1"/>
      <w:numFmt w:val="decimal"/>
      <w:lvlText w:val="%1.%2.%3."/>
      <w:lvlJc w:val="left"/>
      <w:pPr>
        <w:ind w:left="720" w:hanging="720"/>
      </w:pPr>
      <w:rPr>
        <w:rFonts w:hint="default" w:eastAsia="Calibri"/>
        <w:color w:val="00B050"/>
      </w:rPr>
    </w:lvl>
    <w:lvl w:ilvl="3" w:tentative="0">
      <w:start w:val="1"/>
      <w:numFmt w:val="decimal"/>
      <w:lvlText w:val="%1.%2.%3.%4."/>
      <w:lvlJc w:val="left"/>
      <w:pPr>
        <w:ind w:left="720" w:hanging="720"/>
      </w:pPr>
      <w:rPr>
        <w:rFonts w:hint="default" w:eastAsia="Calibri"/>
        <w:color w:val="00B050"/>
      </w:rPr>
    </w:lvl>
    <w:lvl w:ilvl="4" w:tentative="0">
      <w:start w:val="1"/>
      <w:numFmt w:val="decimal"/>
      <w:lvlText w:val="%1.%2.%3.%4.%5."/>
      <w:lvlJc w:val="left"/>
      <w:pPr>
        <w:ind w:left="1080" w:hanging="1080"/>
      </w:pPr>
      <w:rPr>
        <w:rFonts w:hint="default" w:eastAsia="Calibri"/>
        <w:color w:val="00B050"/>
      </w:rPr>
    </w:lvl>
    <w:lvl w:ilvl="5" w:tentative="0">
      <w:start w:val="1"/>
      <w:numFmt w:val="decimal"/>
      <w:lvlText w:val="%1.%2.%3.%4.%5.%6."/>
      <w:lvlJc w:val="left"/>
      <w:pPr>
        <w:ind w:left="1080" w:hanging="1080"/>
      </w:pPr>
      <w:rPr>
        <w:rFonts w:hint="default" w:eastAsia="Calibri"/>
        <w:color w:val="00B050"/>
      </w:rPr>
    </w:lvl>
    <w:lvl w:ilvl="6" w:tentative="0">
      <w:start w:val="1"/>
      <w:numFmt w:val="decimal"/>
      <w:lvlText w:val="%1.%2.%3.%4.%5.%6.%7."/>
      <w:lvlJc w:val="left"/>
      <w:pPr>
        <w:ind w:left="1440" w:hanging="1440"/>
      </w:pPr>
      <w:rPr>
        <w:rFonts w:hint="default" w:eastAsia="Calibri"/>
        <w:color w:val="00B050"/>
      </w:rPr>
    </w:lvl>
    <w:lvl w:ilvl="7" w:tentative="0">
      <w:start w:val="1"/>
      <w:numFmt w:val="decimal"/>
      <w:lvlText w:val="%1.%2.%3.%4.%5.%6.%7.%8."/>
      <w:lvlJc w:val="left"/>
      <w:pPr>
        <w:ind w:left="1440" w:hanging="1440"/>
      </w:pPr>
      <w:rPr>
        <w:rFonts w:hint="default" w:eastAsia="Calibri"/>
        <w:color w:val="00B050"/>
      </w:rPr>
    </w:lvl>
    <w:lvl w:ilvl="8" w:tentative="0">
      <w:start w:val="1"/>
      <w:numFmt w:val="decimal"/>
      <w:lvlText w:val="%1.%2.%3.%4.%5.%6.%7.%8.%9."/>
      <w:lvlJc w:val="left"/>
      <w:pPr>
        <w:ind w:left="1440" w:hanging="1440"/>
      </w:pPr>
      <w:rPr>
        <w:rFonts w:hint="default" w:eastAsia="Calibri"/>
        <w:color w:val="00B050"/>
      </w:rPr>
    </w:lvl>
  </w:abstractNum>
  <w:abstractNum w:abstractNumId="10">
    <w:nsid w:val="69F517B4"/>
    <w:multiLevelType w:val="multilevel"/>
    <w:tmpl w:val="69F517B4"/>
    <w:lvl w:ilvl="0" w:tentative="0">
      <w:start w:val="1"/>
      <w:numFmt w:val="decimal"/>
      <w:pStyle w:val="78"/>
      <w:lvlText w:val="%1."/>
      <w:lvlJc w:val="left"/>
      <w:pPr>
        <w:tabs>
          <w:tab w:val="left" w:pos="709"/>
        </w:tabs>
        <w:ind w:left="709" w:hanging="709"/>
      </w:pPr>
      <w:rPr>
        <w:rFonts w:hint="default"/>
        <w:b/>
      </w:rPr>
    </w:lvl>
    <w:lvl w:ilvl="1" w:tentative="0">
      <w:start w:val="1"/>
      <w:numFmt w:val="decimal"/>
      <w:pStyle w:val="79"/>
      <w:lvlText w:val="%1.%2."/>
      <w:lvlJc w:val="left"/>
      <w:pPr>
        <w:tabs>
          <w:tab w:val="left" w:pos="709"/>
        </w:tabs>
        <w:ind w:left="709" w:hanging="709"/>
      </w:pPr>
      <w:rPr>
        <w:rFonts w:hint="default"/>
        <w:b w:val="0"/>
        <w:color w:val="auto"/>
      </w:rPr>
    </w:lvl>
    <w:lvl w:ilvl="2" w:tentative="0">
      <w:start w:val="1"/>
      <w:numFmt w:val="decimal"/>
      <w:pStyle w:val="80"/>
      <w:isLgl/>
      <w:lvlText w:val="%1.%2.%3."/>
      <w:lvlJc w:val="left"/>
      <w:pPr>
        <w:tabs>
          <w:tab w:val="left" w:pos="992"/>
        </w:tabs>
        <w:ind w:left="992" w:hanging="992"/>
      </w:pPr>
      <w:rPr>
        <w:rFonts w:hint="default"/>
        <w:b w:val="0"/>
      </w:rPr>
    </w:lvl>
    <w:lvl w:ilvl="3" w:tentative="0">
      <w:start w:val="1"/>
      <w:numFmt w:val="decimal"/>
      <w:lvlText w:val="%1.%2.%3.%4."/>
      <w:lvlJc w:val="left"/>
      <w:pPr>
        <w:tabs>
          <w:tab w:val="left" w:pos="992"/>
        </w:tabs>
        <w:ind w:left="992" w:hanging="992"/>
      </w:pPr>
      <w:rPr>
        <w:rFonts w:hint="default"/>
      </w:rPr>
    </w:lvl>
    <w:lvl w:ilvl="4" w:tentative="0">
      <w:start w:val="1"/>
      <w:numFmt w:val="decimal"/>
      <w:lvlText w:val="%5)"/>
      <w:lvlJc w:val="left"/>
      <w:pPr>
        <w:tabs>
          <w:tab w:val="left" w:pos="1008"/>
        </w:tabs>
        <w:ind w:left="1008" w:hanging="432"/>
      </w:pPr>
      <w:rPr>
        <w:rFonts w:hint="default"/>
      </w:rPr>
    </w:lvl>
    <w:lvl w:ilvl="5" w:tentative="0">
      <w:start w:val="1"/>
      <w:numFmt w:val="lowerLetter"/>
      <w:lvlText w:val="%6)"/>
      <w:lvlJc w:val="left"/>
      <w:pPr>
        <w:tabs>
          <w:tab w:val="left" w:pos="1152"/>
        </w:tabs>
        <w:ind w:left="1152" w:hanging="432"/>
      </w:pPr>
      <w:rPr>
        <w:rFonts w:hint="default"/>
      </w:rPr>
    </w:lvl>
    <w:lvl w:ilvl="6" w:tentative="0">
      <w:start w:val="1"/>
      <w:numFmt w:val="lowerRoman"/>
      <w:lvlText w:val="%7)"/>
      <w:lvlJc w:val="right"/>
      <w:pPr>
        <w:tabs>
          <w:tab w:val="left" w:pos="1296"/>
        </w:tabs>
        <w:ind w:left="1296" w:hanging="288"/>
      </w:pPr>
      <w:rPr>
        <w:rFonts w:hint="default"/>
      </w:rPr>
    </w:lvl>
    <w:lvl w:ilvl="7" w:tentative="0">
      <w:start w:val="1"/>
      <w:numFmt w:val="lowerLetter"/>
      <w:lvlText w:val="%8."/>
      <w:lvlJc w:val="left"/>
      <w:pPr>
        <w:tabs>
          <w:tab w:val="left" w:pos="1440"/>
        </w:tabs>
        <w:ind w:left="1440" w:hanging="432"/>
      </w:pPr>
      <w:rPr>
        <w:rFonts w:hint="default"/>
      </w:rPr>
    </w:lvl>
    <w:lvl w:ilvl="8" w:tentative="0">
      <w:start w:val="1"/>
      <w:numFmt w:val="lowerRoman"/>
      <w:lvlText w:val="%9."/>
      <w:lvlJc w:val="right"/>
      <w:pPr>
        <w:tabs>
          <w:tab w:val="left" w:pos="1584"/>
        </w:tabs>
        <w:ind w:left="1584" w:hanging="144"/>
      </w:pPr>
      <w:rPr>
        <w:rFonts w:hint="default"/>
      </w:rPr>
    </w:lvl>
  </w:abstractNum>
  <w:abstractNum w:abstractNumId="11">
    <w:nsid w:val="6A547691"/>
    <w:multiLevelType w:val="multilevel"/>
    <w:tmpl w:val="6A547691"/>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C3507D0"/>
    <w:multiLevelType w:val="multilevel"/>
    <w:tmpl w:val="6C3507D0"/>
    <w:lvl w:ilvl="0" w:tentative="0">
      <w:start w:val="10"/>
      <w:numFmt w:val="decimal"/>
      <w:lvlText w:val="%1."/>
      <w:lvlJc w:val="left"/>
      <w:pPr>
        <w:ind w:left="444" w:hanging="444"/>
      </w:pPr>
      <w:rPr>
        <w:rFonts w:hint="default"/>
        <w:b w:val="0"/>
        <w:bCs w:val="0"/>
      </w:rPr>
    </w:lvl>
    <w:lvl w:ilvl="1" w:tentative="0">
      <w:start w:val="1"/>
      <w:numFmt w:val="decimal"/>
      <w:lvlText w:val="%1.%2."/>
      <w:lvlJc w:val="left"/>
      <w:pPr>
        <w:ind w:left="444" w:hanging="444"/>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3">
    <w:nsid w:val="6D505B75"/>
    <w:multiLevelType w:val="multilevel"/>
    <w:tmpl w:val="6D505B75"/>
    <w:lvl w:ilvl="0" w:tentative="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tentative="0">
      <w:start w:val="1"/>
      <w:numFmt w:val="decimal"/>
      <w:lvlText w:val="%1.%2."/>
      <w:lvlJc w:val="left"/>
      <w:pPr>
        <w:ind w:left="720" w:hanging="360"/>
      </w:pPr>
      <w:rPr>
        <w:rFonts w:hint="default" w:asciiTheme="minorHAnsi" w:hAnsiTheme="minorHAnsi" w:cstheme="minorHAnsi"/>
        <w:b w:val="0"/>
        <w:bCs w:val="0"/>
        <w:color w:val="auto"/>
        <w:sz w:val="21"/>
        <w:szCs w:val="21"/>
      </w:rPr>
    </w:lvl>
    <w:lvl w:ilvl="2" w:tentative="0">
      <w:start w:val="1"/>
      <w:numFmt w:val="decimal"/>
      <w:lvlText w:val="%1.%2.%3."/>
      <w:lvlJc w:val="left"/>
      <w:pPr>
        <w:ind w:left="1440" w:hanging="720"/>
      </w:pPr>
      <w:rPr>
        <w:rFonts w:hint="default" w:asciiTheme="minorHAnsi" w:hAnsiTheme="minorHAnsi" w:cstheme="minorHAnsi"/>
        <w:sz w:val="21"/>
        <w:szCs w:val="21"/>
      </w:rPr>
    </w:lvl>
    <w:lvl w:ilvl="3" w:tentative="0">
      <w:start w:val="1"/>
      <w:numFmt w:val="decimal"/>
      <w:lvlText w:val="%1.%2.%3.%4."/>
      <w:lvlJc w:val="left"/>
      <w:pPr>
        <w:ind w:left="1800" w:hanging="720"/>
      </w:pPr>
      <w:rPr>
        <w:rFonts w:hint="default" w:asciiTheme="minorHAnsi" w:hAnsiTheme="minorHAnsi" w:cstheme="minorHAnsi"/>
        <w:sz w:val="22"/>
      </w:rPr>
    </w:lvl>
    <w:lvl w:ilvl="4" w:tentative="0">
      <w:start w:val="1"/>
      <w:numFmt w:val="decimal"/>
      <w:lvlText w:val="%1.%2.%3.%4.%5."/>
      <w:lvlJc w:val="left"/>
      <w:pPr>
        <w:ind w:left="2520" w:hanging="1080"/>
      </w:pPr>
      <w:rPr>
        <w:rFonts w:hint="default" w:asciiTheme="minorHAnsi" w:hAnsiTheme="minorHAnsi" w:cstheme="minorHAnsi"/>
        <w:sz w:val="22"/>
      </w:rPr>
    </w:lvl>
    <w:lvl w:ilvl="5" w:tentative="0">
      <w:start w:val="1"/>
      <w:numFmt w:val="decimal"/>
      <w:lvlText w:val="%1.%2.%3.%4.%5.%6."/>
      <w:lvlJc w:val="left"/>
      <w:pPr>
        <w:ind w:left="2880" w:hanging="1080"/>
      </w:pPr>
      <w:rPr>
        <w:rFonts w:hint="default" w:asciiTheme="minorHAnsi" w:hAnsiTheme="minorHAnsi" w:cstheme="minorHAnsi"/>
        <w:sz w:val="22"/>
      </w:rPr>
    </w:lvl>
    <w:lvl w:ilvl="6" w:tentative="0">
      <w:start w:val="1"/>
      <w:numFmt w:val="decimal"/>
      <w:lvlText w:val="%1.%2.%3.%4.%5.%6.%7."/>
      <w:lvlJc w:val="left"/>
      <w:pPr>
        <w:ind w:left="3600" w:hanging="1440"/>
      </w:pPr>
      <w:rPr>
        <w:rFonts w:hint="default" w:asciiTheme="minorHAnsi" w:hAnsiTheme="minorHAnsi" w:cstheme="minorHAnsi"/>
        <w:sz w:val="22"/>
      </w:rPr>
    </w:lvl>
    <w:lvl w:ilvl="7" w:tentative="0">
      <w:start w:val="1"/>
      <w:numFmt w:val="decimal"/>
      <w:lvlText w:val="%1.%2.%3.%4.%5.%6.%7.%8."/>
      <w:lvlJc w:val="left"/>
      <w:pPr>
        <w:ind w:left="3960" w:hanging="1440"/>
      </w:pPr>
      <w:rPr>
        <w:rFonts w:hint="default" w:asciiTheme="minorHAnsi" w:hAnsiTheme="minorHAnsi" w:cstheme="minorHAnsi"/>
        <w:sz w:val="22"/>
      </w:rPr>
    </w:lvl>
    <w:lvl w:ilvl="8" w:tentative="0">
      <w:start w:val="1"/>
      <w:numFmt w:val="decimal"/>
      <w:lvlText w:val="%1.%2.%3.%4.%5.%6.%7.%8.%9."/>
      <w:lvlJc w:val="left"/>
      <w:pPr>
        <w:ind w:left="4680" w:hanging="1800"/>
      </w:pPr>
      <w:rPr>
        <w:rFonts w:hint="default" w:asciiTheme="minorHAnsi" w:hAnsiTheme="minorHAnsi" w:cstheme="minorHAnsi"/>
        <w:sz w:val="22"/>
      </w:rPr>
    </w:lvl>
  </w:abstractNum>
  <w:abstractNum w:abstractNumId="14">
    <w:nsid w:val="746F1239"/>
    <w:multiLevelType w:val="multilevel"/>
    <w:tmpl w:val="746F1239"/>
    <w:lvl w:ilvl="0" w:tentative="0">
      <w:start w:val="1"/>
      <w:numFmt w:val="decimal"/>
      <w:lvlText w:val="%1."/>
      <w:lvlJc w:val="left"/>
      <w:pPr>
        <w:ind w:left="360" w:hanging="360"/>
      </w:pPr>
      <w:rPr>
        <w:rFonts w:hint="default"/>
        <w:color w:val="00B050"/>
      </w:rPr>
    </w:lvl>
    <w:lvl w:ilvl="1" w:tentative="0">
      <w:start w:val="6"/>
      <w:numFmt w:val="decimal"/>
      <w:lvlText w:val="%1.%2."/>
      <w:lvlJc w:val="left"/>
      <w:pPr>
        <w:ind w:left="360" w:hanging="360"/>
      </w:pPr>
      <w:rPr>
        <w:rFonts w:hint="default"/>
        <w:i w:val="0"/>
        <w:iCs w:val="0"/>
        <w:color w:val="auto"/>
        <w:sz w:val="21"/>
        <w:szCs w:val="21"/>
      </w:rPr>
    </w:lvl>
    <w:lvl w:ilvl="2" w:tentative="0">
      <w:start w:val="1"/>
      <w:numFmt w:val="decimal"/>
      <w:lvlText w:val="%1.%2.%3."/>
      <w:lvlJc w:val="left"/>
      <w:pPr>
        <w:ind w:left="720" w:hanging="720"/>
      </w:pPr>
      <w:rPr>
        <w:rFonts w:hint="default"/>
        <w:color w:val="00B050"/>
      </w:rPr>
    </w:lvl>
    <w:lvl w:ilvl="3" w:tentative="0">
      <w:start w:val="1"/>
      <w:numFmt w:val="decimal"/>
      <w:lvlText w:val="%1.%2.%3.%4."/>
      <w:lvlJc w:val="left"/>
      <w:pPr>
        <w:ind w:left="720" w:hanging="720"/>
      </w:pPr>
      <w:rPr>
        <w:rFonts w:hint="default"/>
        <w:color w:val="00B050"/>
      </w:rPr>
    </w:lvl>
    <w:lvl w:ilvl="4" w:tentative="0">
      <w:start w:val="1"/>
      <w:numFmt w:val="decimal"/>
      <w:lvlText w:val="%1.%2.%3.%4.%5."/>
      <w:lvlJc w:val="left"/>
      <w:pPr>
        <w:ind w:left="1080" w:hanging="1080"/>
      </w:pPr>
      <w:rPr>
        <w:rFonts w:hint="default"/>
        <w:color w:val="00B050"/>
      </w:rPr>
    </w:lvl>
    <w:lvl w:ilvl="5" w:tentative="0">
      <w:start w:val="1"/>
      <w:numFmt w:val="decimal"/>
      <w:lvlText w:val="%1.%2.%3.%4.%5.%6."/>
      <w:lvlJc w:val="left"/>
      <w:pPr>
        <w:ind w:left="1080" w:hanging="1080"/>
      </w:pPr>
      <w:rPr>
        <w:rFonts w:hint="default"/>
        <w:color w:val="00B050"/>
      </w:rPr>
    </w:lvl>
    <w:lvl w:ilvl="6" w:tentative="0">
      <w:start w:val="1"/>
      <w:numFmt w:val="decimal"/>
      <w:lvlText w:val="%1.%2.%3.%4.%5.%6.%7."/>
      <w:lvlJc w:val="left"/>
      <w:pPr>
        <w:ind w:left="1440" w:hanging="1440"/>
      </w:pPr>
      <w:rPr>
        <w:rFonts w:hint="default"/>
        <w:color w:val="00B050"/>
      </w:rPr>
    </w:lvl>
    <w:lvl w:ilvl="7" w:tentative="0">
      <w:start w:val="1"/>
      <w:numFmt w:val="decimal"/>
      <w:lvlText w:val="%1.%2.%3.%4.%5.%6.%7.%8."/>
      <w:lvlJc w:val="left"/>
      <w:pPr>
        <w:ind w:left="1440" w:hanging="1440"/>
      </w:pPr>
      <w:rPr>
        <w:rFonts w:hint="default"/>
        <w:color w:val="00B050"/>
      </w:rPr>
    </w:lvl>
    <w:lvl w:ilvl="8" w:tentative="0">
      <w:start w:val="1"/>
      <w:numFmt w:val="decimal"/>
      <w:lvlText w:val="%1.%2.%3.%4.%5.%6.%7.%8.%9."/>
      <w:lvlJc w:val="left"/>
      <w:pPr>
        <w:ind w:left="1440" w:hanging="1440"/>
      </w:pPr>
      <w:rPr>
        <w:rFonts w:hint="default"/>
        <w:color w:val="00B050"/>
      </w:rPr>
    </w:lvl>
  </w:abstractNum>
  <w:num w:numId="1">
    <w:abstractNumId w:val="10"/>
  </w:num>
  <w:num w:numId="2">
    <w:abstractNumId w:val="7"/>
  </w:num>
  <w:num w:numId="3">
    <w:abstractNumId w:val="11"/>
  </w:num>
  <w:num w:numId="4">
    <w:abstractNumId w:val="0"/>
  </w:num>
  <w:num w:numId="5">
    <w:abstractNumId w:val="2"/>
  </w:num>
  <w:num w:numId="6">
    <w:abstractNumId w:val="14"/>
  </w:num>
  <w:num w:numId="7">
    <w:abstractNumId w:val="5"/>
  </w:num>
  <w:num w:numId="8">
    <w:abstractNumId w:val="9"/>
  </w:num>
  <w:num w:numId="9">
    <w:abstractNumId w:val="1"/>
  </w:num>
  <w:num w:numId="10">
    <w:abstractNumId w:val="4"/>
  </w:num>
  <w:num w:numId="11">
    <w:abstractNumId w:val="12"/>
  </w:num>
  <w:num w:numId="12">
    <w:abstractNumId w:val="13"/>
  </w:num>
  <w:num w:numId="13">
    <w:abstractNumId w:val="6"/>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bordersDoNotSurroundHeader w:val="0"/>
  <w:bordersDoNotSurroundFooter w:val="0"/>
  <w:documentProtection w:enforcement="0"/>
  <w:defaultTabStop w:val="1296"/>
  <w:hyphenationZone w:val="396"/>
  <w:displayHorizontalDrawingGridEvery w:val="1"/>
  <w:displayVerticalDrawingGridEvery w:val="1"/>
  <w:noPunctuationKerning w:val="1"/>
  <w:characterSpacingControl w:val="doNotCompress"/>
  <w:footnotePr>
    <w:footnote w:id="6"/>
    <w:footnote w:id="7"/>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3182BA3"/>
    <w:rsid w:val="03683C27"/>
    <w:rsid w:val="042C4E03"/>
    <w:rsid w:val="05002A44"/>
    <w:rsid w:val="05A71347"/>
    <w:rsid w:val="060CDC08"/>
    <w:rsid w:val="0649C5AA"/>
    <w:rsid w:val="07D56CE9"/>
    <w:rsid w:val="08C7CD04"/>
    <w:rsid w:val="08F47527"/>
    <w:rsid w:val="092B5F96"/>
    <w:rsid w:val="099A2423"/>
    <w:rsid w:val="0A4FC840"/>
    <w:rsid w:val="0AA8BEC1"/>
    <w:rsid w:val="0AB17097"/>
    <w:rsid w:val="0BA4E548"/>
    <w:rsid w:val="0BCA4ED4"/>
    <w:rsid w:val="0C1B5644"/>
    <w:rsid w:val="0CB06B5C"/>
    <w:rsid w:val="0CB145DE"/>
    <w:rsid w:val="0CF5184F"/>
    <w:rsid w:val="0E1A5CCE"/>
    <w:rsid w:val="0E9F67AF"/>
    <w:rsid w:val="0EF13C13"/>
    <w:rsid w:val="0F5100FC"/>
    <w:rsid w:val="114875EB"/>
    <w:rsid w:val="11690C5F"/>
    <w:rsid w:val="122E87B6"/>
    <w:rsid w:val="127DD6E8"/>
    <w:rsid w:val="13C3E59B"/>
    <w:rsid w:val="16175528"/>
    <w:rsid w:val="164F37A5"/>
    <w:rsid w:val="17045852"/>
    <w:rsid w:val="178550F4"/>
    <w:rsid w:val="17D96B2F"/>
    <w:rsid w:val="17E458DD"/>
    <w:rsid w:val="18B372B8"/>
    <w:rsid w:val="19628E1A"/>
    <w:rsid w:val="1AA930CA"/>
    <w:rsid w:val="1B02B292"/>
    <w:rsid w:val="1CA14B3F"/>
    <w:rsid w:val="1D38F496"/>
    <w:rsid w:val="1D685762"/>
    <w:rsid w:val="1DAE3FA9"/>
    <w:rsid w:val="1E4C07C4"/>
    <w:rsid w:val="2153425A"/>
    <w:rsid w:val="219F3F5B"/>
    <w:rsid w:val="220F4F71"/>
    <w:rsid w:val="226A615D"/>
    <w:rsid w:val="22A650E4"/>
    <w:rsid w:val="22E307CC"/>
    <w:rsid w:val="23346773"/>
    <w:rsid w:val="23669F6D"/>
    <w:rsid w:val="24CE03D2"/>
    <w:rsid w:val="26112D16"/>
    <w:rsid w:val="2661640F"/>
    <w:rsid w:val="269E01E7"/>
    <w:rsid w:val="26C0805F"/>
    <w:rsid w:val="26F6114B"/>
    <w:rsid w:val="277811CF"/>
    <w:rsid w:val="27B51034"/>
    <w:rsid w:val="284C8067"/>
    <w:rsid w:val="288C5814"/>
    <w:rsid w:val="29FF445E"/>
    <w:rsid w:val="2A055081"/>
    <w:rsid w:val="2A093867"/>
    <w:rsid w:val="2A881DD7"/>
    <w:rsid w:val="2B4DEDE4"/>
    <w:rsid w:val="2B5F2D34"/>
    <w:rsid w:val="2B9C061A"/>
    <w:rsid w:val="2BA08F6C"/>
    <w:rsid w:val="2BEB28F9"/>
    <w:rsid w:val="2D7846A8"/>
    <w:rsid w:val="2E2B600A"/>
    <w:rsid w:val="2E3255FC"/>
    <w:rsid w:val="2E545E3C"/>
    <w:rsid w:val="2F71CD79"/>
    <w:rsid w:val="2FBBBF34"/>
    <w:rsid w:val="30BA2180"/>
    <w:rsid w:val="30E468C3"/>
    <w:rsid w:val="313431CA"/>
    <w:rsid w:val="31C205E6"/>
    <w:rsid w:val="32992A91"/>
    <w:rsid w:val="333B943E"/>
    <w:rsid w:val="33F88EE6"/>
    <w:rsid w:val="347C06A8"/>
    <w:rsid w:val="34B42E83"/>
    <w:rsid w:val="35033C01"/>
    <w:rsid w:val="355AC5BD"/>
    <w:rsid w:val="3595FF21"/>
    <w:rsid w:val="35F52493"/>
    <w:rsid w:val="36D41B01"/>
    <w:rsid w:val="36FB7771"/>
    <w:rsid w:val="373E372F"/>
    <w:rsid w:val="37774B8E"/>
    <w:rsid w:val="383EC46F"/>
    <w:rsid w:val="38D98776"/>
    <w:rsid w:val="3A44BE38"/>
    <w:rsid w:val="3AD5FB4A"/>
    <w:rsid w:val="3B0336CE"/>
    <w:rsid w:val="3B1F311E"/>
    <w:rsid w:val="3B21011E"/>
    <w:rsid w:val="3B2EB020"/>
    <w:rsid w:val="3B690306"/>
    <w:rsid w:val="3BB93F48"/>
    <w:rsid w:val="3BBD9531"/>
    <w:rsid w:val="3D08E841"/>
    <w:rsid w:val="3D4DD333"/>
    <w:rsid w:val="3DD10B38"/>
    <w:rsid w:val="3E208043"/>
    <w:rsid w:val="3E44E06D"/>
    <w:rsid w:val="3F4802E2"/>
    <w:rsid w:val="3F8A67CD"/>
    <w:rsid w:val="40DC6EFC"/>
    <w:rsid w:val="40E83534"/>
    <w:rsid w:val="41834389"/>
    <w:rsid w:val="41E03D9D"/>
    <w:rsid w:val="42B0B6B1"/>
    <w:rsid w:val="4356B2A5"/>
    <w:rsid w:val="436B8008"/>
    <w:rsid w:val="43B21B3C"/>
    <w:rsid w:val="43D6D34B"/>
    <w:rsid w:val="45321E88"/>
    <w:rsid w:val="4592400E"/>
    <w:rsid w:val="46000FEA"/>
    <w:rsid w:val="46CC00B3"/>
    <w:rsid w:val="48F32F3B"/>
    <w:rsid w:val="491A75B5"/>
    <w:rsid w:val="4991D5A1"/>
    <w:rsid w:val="499C3754"/>
    <w:rsid w:val="49AF6EF2"/>
    <w:rsid w:val="49D345EB"/>
    <w:rsid w:val="4C0A131D"/>
    <w:rsid w:val="4C831C77"/>
    <w:rsid w:val="4CC77BEE"/>
    <w:rsid w:val="4D4F0924"/>
    <w:rsid w:val="4E0A803B"/>
    <w:rsid w:val="4E885B9B"/>
    <w:rsid w:val="4E93767D"/>
    <w:rsid w:val="4EA80E2B"/>
    <w:rsid w:val="4EFD4B25"/>
    <w:rsid w:val="50CC865C"/>
    <w:rsid w:val="51AD3C93"/>
    <w:rsid w:val="52538494"/>
    <w:rsid w:val="53052ADD"/>
    <w:rsid w:val="538C0006"/>
    <w:rsid w:val="5420418E"/>
    <w:rsid w:val="546E6190"/>
    <w:rsid w:val="54A44937"/>
    <w:rsid w:val="54B61E08"/>
    <w:rsid w:val="55C51E6C"/>
    <w:rsid w:val="57E573D9"/>
    <w:rsid w:val="58529BFA"/>
    <w:rsid w:val="594FA05F"/>
    <w:rsid w:val="5AC94544"/>
    <w:rsid w:val="5B407698"/>
    <w:rsid w:val="5BC62F1F"/>
    <w:rsid w:val="5BDDAF4F"/>
    <w:rsid w:val="5BE13E7D"/>
    <w:rsid w:val="5C60789B"/>
    <w:rsid w:val="5CCFAF79"/>
    <w:rsid w:val="5CDD04E9"/>
    <w:rsid w:val="5D3A24C3"/>
    <w:rsid w:val="5DCFF2E8"/>
    <w:rsid w:val="5EC4038A"/>
    <w:rsid w:val="5F42D745"/>
    <w:rsid w:val="5F4B7FAB"/>
    <w:rsid w:val="601D2E00"/>
    <w:rsid w:val="60653F80"/>
    <w:rsid w:val="60A6047F"/>
    <w:rsid w:val="60B44648"/>
    <w:rsid w:val="60D6564E"/>
    <w:rsid w:val="6157D976"/>
    <w:rsid w:val="6158BBE4"/>
    <w:rsid w:val="624C7D09"/>
    <w:rsid w:val="63E918EA"/>
    <w:rsid w:val="64179AF2"/>
    <w:rsid w:val="641B0E4B"/>
    <w:rsid w:val="64B26020"/>
    <w:rsid w:val="64C15F1E"/>
    <w:rsid w:val="65931931"/>
    <w:rsid w:val="66FD2703"/>
    <w:rsid w:val="67497F0C"/>
    <w:rsid w:val="68C66425"/>
    <w:rsid w:val="69DB5AB9"/>
    <w:rsid w:val="6A6E6C97"/>
    <w:rsid w:val="6ABC4ECB"/>
    <w:rsid w:val="6ABDDFC7"/>
    <w:rsid w:val="6AD7B287"/>
    <w:rsid w:val="6BBF8DC0"/>
    <w:rsid w:val="6C2D5008"/>
    <w:rsid w:val="6D21C20F"/>
    <w:rsid w:val="6D752397"/>
    <w:rsid w:val="6DAF75FC"/>
    <w:rsid w:val="6DE05CD4"/>
    <w:rsid w:val="6E07B99D"/>
    <w:rsid w:val="7048AC84"/>
    <w:rsid w:val="705F6A24"/>
    <w:rsid w:val="7096C741"/>
    <w:rsid w:val="7148BA73"/>
    <w:rsid w:val="724A7E11"/>
    <w:rsid w:val="727453D2"/>
    <w:rsid w:val="72992D50"/>
    <w:rsid w:val="72D92B78"/>
    <w:rsid w:val="73DAC46E"/>
    <w:rsid w:val="741001EB"/>
    <w:rsid w:val="746E65BE"/>
    <w:rsid w:val="74F6AFE9"/>
    <w:rsid w:val="750A7995"/>
    <w:rsid w:val="75136FA0"/>
    <w:rsid w:val="759A5E6F"/>
    <w:rsid w:val="75E15D83"/>
    <w:rsid w:val="766A7ED6"/>
    <w:rsid w:val="76A6ED5A"/>
    <w:rsid w:val="77ABB0FB"/>
    <w:rsid w:val="77F102DF"/>
    <w:rsid w:val="78733A52"/>
    <w:rsid w:val="795D515D"/>
    <w:rsid w:val="799489CF"/>
    <w:rsid w:val="79A52F8C"/>
    <w:rsid w:val="79AD2FE4"/>
    <w:rsid w:val="7A3913ED"/>
    <w:rsid w:val="7A9076BE"/>
    <w:rsid w:val="7AAD5E53"/>
    <w:rsid w:val="7B6239B5"/>
    <w:rsid w:val="7BA49172"/>
    <w:rsid w:val="7CCF3A53"/>
    <w:rsid w:val="7CF66721"/>
    <w:rsid w:val="7DA44D30"/>
    <w:rsid w:val="7F2824D5"/>
    <w:rsid w:val="7FA4227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6" w:lineRule="auto"/>
    </w:pPr>
    <w:rPr>
      <w:rFonts w:asciiTheme="minorHAnsi" w:hAnsiTheme="minorHAnsi" w:eastAsiaTheme="minorEastAsia" w:cstheme="minorBidi"/>
      <w:sz w:val="21"/>
      <w:szCs w:val="21"/>
      <w:lang w:val="lt-LT" w:eastAsia="lt-LT" w:bidi="ar-SA"/>
    </w:rPr>
  </w:style>
  <w:style w:type="paragraph" w:styleId="2">
    <w:name w:val="heading 1"/>
    <w:basedOn w:val="1"/>
    <w:next w:val="1"/>
    <w:link w:val="37"/>
    <w:qFormat/>
    <w:uiPriority w:val="9"/>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14:textFill>
        <w14:solidFill>
          <w14:schemeClr w14:val="tx1">
            <w14:lumMod w14:val="85000"/>
            <w14:lumOff w14:val="15000"/>
          </w14:schemeClr>
        </w14:solidFill>
      </w14:textFill>
    </w:rPr>
  </w:style>
  <w:style w:type="paragraph" w:styleId="3">
    <w:name w:val="heading 2"/>
    <w:basedOn w:val="1"/>
    <w:next w:val="1"/>
    <w:link w:val="53"/>
    <w:semiHidden/>
    <w:unhideWhenUsed/>
    <w:qFormat/>
    <w:uiPriority w:val="9"/>
    <w:pPr>
      <w:keepNext/>
      <w:keepLines/>
      <w:spacing w:before="120" w:after="0" w:line="240" w:lineRule="auto"/>
      <w:outlineLvl w:val="1"/>
    </w:pPr>
    <w:rPr>
      <w:rFonts w:asciiTheme="majorHAnsi" w:hAnsiTheme="majorHAnsi" w:eastAsiaTheme="majorEastAsia" w:cstheme="majorBidi"/>
      <w:color w:val="ED7D31" w:themeColor="accent2"/>
      <w:sz w:val="36"/>
      <w:szCs w:val="36"/>
      <w14:textFill>
        <w14:solidFill>
          <w14:schemeClr w14:val="accent2"/>
        </w14:solidFill>
      </w14:textFill>
    </w:rPr>
  </w:style>
  <w:style w:type="paragraph" w:styleId="4">
    <w:name w:val="heading 3"/>
    <w:basedOn w:val="1"/>
    <w:next w:val="1"/>
    <w:link w:val="54"/>
    <w:semiHidden/>
    <w:unhideWhenUsed/>
    <w:qFormat/>
    <w:uiPriority w:val="9"/>
    <w:pPr>
      <w:keepNext/>
      <w:keepLines/>
      <w:spacing w:before="80" w:after="0" w:line="240" w:lineRule="auto"/>
      <w:outlineLvl w:val="2"/>
    </w:pPr>
    <w:rPr>
      <w:rFonts w:asciiTheme="majorHAnsi" w:hAnsiTheme="majorHAnsi" w:eastAsiaTheme="majorEastAsia" w:cstheme="majorBidi"/>
      <w:color w:val="C55A11" w:themeColor="accent2" w:themeShade="BF"/>
      <w:sz w:val="32"/>
      <w:szCs w:val="32"/>
    </w:rPr>
  </w:style>
  <w:style w:type="paragraph" w:styleId="5">
    <w:name w:val="heading 4"/>
    <w:basedOn w:val="1"/>
    <w:next w:val="1"/>
    <w:link w:val="55"/>
    <w:semiHidden/>
    <w:unhideWhenUsed/>
    <w:qFormat/>
    <w:uiPriority w:val="9"/>
    <w:pPr>
      <w:keepNext/>
      <w:keepLines/>
      <w:spacing w:before="80" w:after="0" w:line="240" w:lineRule="auto"/>
      <w:outlineLvl w:val="3"/>
    </w:pPr>
    <w:rPr>
      <w:rFonts w:asciiTheme="majorHAnsi" w:hAnsiTheme="majorHAnsi" w:eastAsiaTheme="majorEastAsia" w:cstheme="majorBidi"/>
      <w:i/>
      <w:iCs/>
      <w:color w:val="843C0B" w:themeColor="accent2" w:themeShade="80"/>
      <w:sz w:val="28"/>
      <w:szCs w:val="28"/>
    </w:rPr>
  </w:style>
  <w:style w:type="paragraph" w:styleId="6">
    <w:name w:val="heading 5"/>
    <w:basedOn w:val="1"/>
    <w:next w:val="1"/>
    <w:link w:val="56"/>
    <w:semiHidden/>
    <w:unhideWhenUsed/>
    <w:qFormat/>
    <w:uiPriority w:val="9"/>
    <w:pPr>
      <w:keepNext/>
      <w:keepLines/>
      <w:spacing w:before="80" w:after="0" w:line="240" w:lineRule="auto"/>
      <w:outlineLvl w:val="4"/>
    </w:pPr>
    <w:rPr>
      <w:rFonts w:asciiTheme="majorHAnsi" w:hAnsiTheme="majorHAnsi" w:eastAsiaTheme="majorEastAsia" w:cstheme="majorBidi"/>
      <w:color w:val="C55A11" w:themeColor="accent2" w:themeShade="BF"/>
      <w:sz w:val="24"/>
      <w:szCs w:val="24"/>
    </w:rPr>
  </w:style>
  <w:style w:type="paragraph" w:styleId="7">
    <w:name w:val="heading 6"/>
    <w:basedOn w:val="1"/>
    <w:next w:val="1"/>
    <w:link w:val="57"/>
    <w:semiHidden/>
    <w:unhideWhenUsed/>
    <w:qFormat/>
    <w:uiPriority w:val="9"/>
    <w:pPr>
      <w:keepNext/>
      <w:keepLines/>
      <w:spacing w:before="80" w:after="0" w:line="240" w:lineRule="auto"/>
      <w:outlineLvl w:val="5"/>
    </w:pPr>
    <w:rPr>
      <w:rFonts w:asciiTheme="majorHAnsi" w:hAnsiTheme="majorHAnsi" w:eastAsiaTheme="majorEastAsia" w:cstheme="majorBidi"/>
      <w:i/>
      <w:iCs/>
      <w:color w:val="843C0B" w:themeColor="accent2" w:themeShade="80"/>
      <w:sz w:val="24"/>
      <w:szCs w:val="24"/>
    </w:rPr>
  </w:style>
  <w:style w:type="paragraph" w:styleId="8">
    <w:name w:val="heading 7"/>
    <w:basedOn w:val="1"/>
    <w:next w:val="1"/>
    <w:link w:val="58"/>
    <w:semiHidden/>
    <w:unhideWhenUsed/>
    <w:qFormat/>
    <w:uiPriority w:val="9"/>
    <w:pPr>
      <w:keepNext/>
      <w:keepLines/>
      <w:spacing w:before="80" w:after="0" w:line="240" w:lineRule="auto"/>
      <w:outlineLvl w:val="6"/>
    </w:pPr>
    <w:rPr>
      <w:rFonts w:asciiTheme="majorHAnsi" w:hAnsiTheme="majorHAnsi" w:eastAsiaTheme="majorEastAsia" w:cstheme="majorBidi"/>
      <w:b/>
      <w:bCs/>
      <w:color w:val="843C0B" w:themeColor="accent2" w:themeShade="80"/>
      <w:sz w:val="22"/>
      <w:szCs w:val="22"/>
    </w:rPr>
  </w:style>
  <w:style w:type="paragraph" w:styleId="9">
    <w:name w:val="heading 8"/>
    <w:basedOn w:val="1"/>
    <w:next w:val="1"/>
    <w:link w:val="59"/>
    <w:semiHidden/>
    <w:unhideWhenUsed/>
    <w:qFormat/>
    <w:uiPriority w:val="9"/>
    <w:pPr>
      <w:keepNext/>
      <w:keepLines/>
      <w:spacing w:before="80" w:after="0" w:line="240" w:lineRule="auto"/>
      <w:outlineLvl w:val="7"/>
    </w:pPr>
    <w:rPr>
      <w:rFonts w:asciiTheme="majorHAnsi" w:hAnsiTheme="majorHAnsi" w:eastAsiaTheme="majorEastAsia" w:cstheme="majorBidi"/>
      <w:color w:val="843C0B" w:themeColor="accent2" w:themeShade="80"/>
      <w:sz w:val="22"/>
      <w:szCs w:val="22"/>
    </w:rPr>
  </w:style>
  <w:style w:type="paragraph" w:styleId="10">
    <w:name w:val="heading 9"/>
    <w:basedOn w:val="1"/>
    <w:next w:val="1"/>
    <w:link w:val="60"/>
    <w:semiHidden/>
    <w:unhideWhenUsed/>
    <w:qFormat/>
    <w:uiPriority w:val="9"/>
    <w:pPr>
      <w:keepNext/>
      <w:keepLines/>
      <w:spacing w:before="80" w:after="0" w:line="240" w:lineRule="auto"/>
      <w:outlineLvl w:val="8"/>
    </w:pPr>
    <w:rPr>
      <w:rFonts w:asciiTheme="majorHAnsi" w:hAnsiTheme="majorHAnsi" w:eastAsiaTheme="majorEastAsia" w:cstheme="majorBidi"/>
      <w:i/>
      <w:iCs/>
      <w:color w:val="843C0B" w:themeColor="accent2" w:themeShade="80"/>
      <w:sz w:val="22"/>
      <w:szCs w:val="22"/>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3"/>
    <w:semiHidden/>
    <w:unhideWhenUsed/>
    <w:qFormat/>
    <w:uiPriority w:val="99"/>
    <w:rPr>
      <w:rFonts w:ascii="Segoe UI" w:hAnsi="Segoe UI" w:cs="Segoe UI"/>
      <w:sz w:val="18"/>
      <w:szCs w:val="18"/>
    </w:rPr>
  </w:style>
  <w:style w:type="paragraph" w:styleId="14">
    <w:name w:val="Body Text"/>
    <w:basedOn w:val="1"/>
    <w:link w:val="47"/>
    <w:qFormat/>
    <w:uiPriority w:val="0"/>
    <w:pPr>
      <w:ind w:firstLine="567"/>
      <w:jc w:val="both"/>
    </w:pPr>
    <w:rPr>
      <w:szCs w:val="20"/>
    </w:rPr>
  </w:style>
  <w:style w:type="paragraph" w:styleId="15">
    <w:name w:val="Body Text Indent 2"/>
    <w:basedOn w:val="1"/>
    <w:link w:val="91"/>
    <w:semiHidden/>
    <w:unhideWhenUsed/>
    <w:qFormat/>
    <w:uiPriority w:val="99"/>
    <w:pPr>
      <w:spacing w:after="120" w:line="480" w:lineRule="auto"/>
      <w:ind w:left="283"/>
    </w:pPr>
  </w:style>
  <w:style w:type="paragraph" w:styleId="16">
    <w:name w:val="caption"/>
    <w:basedOn w:val="1"/>
    <w:next w:val="1"/>
    <w:semiHidden/>
    <w:unhideWhenUsed/>
    <w:qFormat/>
    <w:uiPriority w:val="35"/>
    <w:pPr>
      <w:spacing w:line="240" w:lineRule="auto"/>
    </w:pPr>
    <w:rPr>
      <w:b/>
      <w:bCs/>
      <w:color w:val="404040" w:themeColor="text1" w:themeTint="BF"/>
      <w:sz w:val="16"/>
      <w:szCs w:val="16"/>
      <w14:textFill>
        <w14:solidFill>
          <w14:schemeClr w14:val="tx1">
            <w14:lumMod w14:val="75000"/>
            <w14:lumOff w14:val="25000"/>
          </w14:schemeClr>
        </w14:solidFill>
      </w14:textFill>
    </w:rPr>
  </w:style>
  <w:style w:type="character" w:styleId="17">
    <w:name w:val="annotation reference"/>
    <w:basedOn w:val="11"/>
    <w:unhideWhenUsed/>
    <w:qFormat/>
    <w:uiPriority w:val="99"/>
    <w:rPr>
      <w:sz w:val="16"/>
      <w:szCs w:val="16"/>
    </w:rPr>
  </w:style>
  <w:style w:type="paragraph" w:styleId="18">
    <w:name w:val="annotation text"/>
    <w:basedOn w:val="1"/>
    <w:link w:val="39"/>
    <w:unhideWhenUsed/>
    <w:qFormat/>
    <w:uiPriority w:val="99"/>
    <w:rPr>
      <w:sz w:val="20"/>
      <w:szCs w:val="20"/>
    </w:rPr>
  </w:style>
  <w:style w:type="paragraph" w:styleId="19">
    <w:name w:val="annotation subject"/>
    <w:basedOn w:val="18"/>
    <w:next w:val="18"/>
    <w:link w:val="45"/>
    <w:semiHidden/>
    <w:unhideWhenUsed/>
    <w:qFormat/>
    <w:uiPriority w:val="99"/>
    <w:rPr>
      <w:b/>
      <w:bCs/>
    </w:rPr>
  </w:style>
  <w:style w:type="character" w:styleId="20">
    <w:name w:val="Emphasis"/>
    <w:basedOn w:val="11"/>
    <w:qFormat/>
    <w:uiPriority w:val="20"/>
    <w:rPr>
      <w:i/>
      <w:iCs/>
      <w:color w:val="000000" w:themeColor="text1"/>
      <w14:textFill>
        <w14:solidFill>
          <w14:schemeClr w14:val="tx1"/>
        </w14:solidFill>
      </w14:textFill>
    </w:rPr>
  </w:style>
  <w:style w:type="character" w:styleId="21">
    <w:name w:val="endnote reference"/>
    <w:basedOn w:val="11"/>
    <w:semiHidden/>
    <w:unhideWhenUsed/>
    <w:qFormat/>
    <w:uiPriority w:val="99"/>
    <w:rPr>
      <w:vertAlign w:val="superscript"/>
    </w:rPr>
  </w:style>
  <w:style w:type="paragraph" w:styleId="22">
    <w:name w:val="endnote text"/>
    <w:basedOn w:val="1"/>
    <w:link w:val="82"/>
    <w:semiHidden/>
    <w:unhideWhenUsed/>
    <w:qFormat/>
    <w:uiPriority w:val="99"/>
    <w:pPr>
      <w:spacing w:after="0" w:line="240" w:lineRule="auto"/>
    </w:pPr>
    <w:rPr>
      <w:sz w:val="20"/>
      <w:szCs w:val="20"/>
    </w:rPr>
  </w:style>
  <w:style w:type="character" w:styleId="23">
    <w:name w:val="FollowedHyperlink"/>
    <w:basedOn w:val="11"/>
    <w:semiHidden/>
    <w:unhideWhenUsed/>
    <w:qFormat/>
    <w:uiPriority w:val="99"/>
    <w:rPr>
      <w:color w:val="954F72" w:themeColor="followedHyperlink"/>
      <w:u w:val="single"/>
      <w14:textFill>
        <w14:solidFill>
          <w14:schemeClr w14:val="folHlink"/>
        </w14:solidFill>
      </w14:textFill>
    </w:rPr>
  </w:style>
  <w:style w:type="paragraph" w:styleId="24">
    <w:name w:val="footer"/>
    <w:basedOn w:val="1"/>
    <w:link w:val="50"/>
    <w:unhideWhenUsed/>
    <w:qFormat/>
    <w:uiPriority w:val="99"/>
    <w:pPr>
      <w:tabs>
        <w:tab w:val="center" w:pos="4513"/>
        <w:tab w:val="right" w:pos="9026"/>
      </w:tabs>
    </w:pPr>
  </w:style>
  <w:style w:type="character" w:styleId="25">
    <w:name w:val="footnote reference"/>
    <w:basedOn w:val="11"/>
    <w:unhideWhenUsed/>
    <w:qFormat/>
    <w:uiPriority w:val="99"/>
    <w:rPr>
      <w:vertAlign w:val="superscript"/>
    </w:rPr>
  </w:style>
  <w:style w:type="paragraph" w:styleId="26">
    <w:name w:val="footnote text"/>
    <w:basedOn w:val="1"/>
    <w:link w:val="38"/>
    <w:unhideWhenUsed/>
    <w:qFormat/>
    <w:uiPriority w:val="99"/>
    <w:rPr>
      <w:sz w:val="20"/>
      <w:szCs w:val="20"/>
    </w:rPr>
  </w:style>
  <w:style w:type="paragraph" w:styleId="27">
    <w:name w:val="header"/>
    <w:basedOn w:val="1"/>
    <w:link w:val="49"/>
    <w:unhideWhenUsed/>
    <w:qFormat/>
    <w:uiPriority w:val="99"/>
    <w:pPr>
      <w:tabs>
        <w:tab w:val="center" w:pos="4513"/>
        <w:tab w:val="right" w:pos="9026"/>
      </w:tabs>
    </w:pPr>
  </w:style>
  <w:style w:type="character" w:styleId="28">
    <w:name w:val="Hyperlink"/>
    <w:basedOn w:val="29"/>
    <w:unhideWhenUsed/>
    <w:qFormat/>
    <w:uiPriority w:val="99"/>
    <w:rPr>
      <w:color w:val="auto"/>
      <w:u w:val="none"/>
    </w:rPr>
  </w:style>
  <w:style w:type="character" w:customStyle="1" w:styleId="29">
    <w:name w:val="Default Paragraph Font12"/>
    <w:qFormat/>
    <w:uiPriority w:val="6"/>
  </w:style>
  <w:style w:type="paragraph" w:styleId="30">
    <w:name w:val="Normal (Web)"/>
    <w:basedOn w:val="1"/>
    <w:semiHidden/>
    <w:unhideWhenUsed/>
    <w:qFormat/>
    <w:uiPriority w:val="99"/>
    <w:pPr>
      <w:spacing w:before="100" w:beforeAutospacing="1" w:after="100" w:afterAutospacing="1"/>
    </w:pPr>
  </w:style>
  <w:style w:type="character" w:styleId="31">
    <w:name w:val="Strong"/>
    <w:basedOn w:val="11"/>
    <w:qFormat/>
    <w:uiPriority w:val="22"/>
    <w:rPr>
      <w:b/>
      <w:bCs/>
    </w:rPr>
  </w:style>
  <w:style w:type="paragraph" w:styleId="32">
    <w:name w:val="Subtitle"/>
    <w:basedOn w:val="1"/>
    <w:next w:val="1"/>
    <w:link w:val="40"/>
    <w:qFormat/>
    <w:uiPriority w:val="11"/>
    <w:pPr>
      <w:spacing w:after="240"/>
    </w:pPr>
    <w:rPr>
      <w:caps/>
      <w:color w:val="404040" w:themeColor="text1" w:themeTint="BF"/>
      <w:spacing w:val="20"/>
      <w:sz w:val="28"/>
      <w:szCs w:val="28"/>
      <w14:textFill>
        <w14:solidFill>
          <w14:schemeClr w14:val="tx1">
            <w14:lumMod w14:val="75000"/>
            <w14:lumOff w14:val="25000"/>
          </w14:schemeClr>
        </w14:solidFill>
      </w14:textFill>
    </w:rPr>
  </w:style>
  <w:style w:type="table" w:styleId="33">
    <w:name w:val="Table Grid"/>
    <w:basedOn w:val="12"/>
    <w:qFormat/>
    <w:uiPriority w:val="39"/>
    <w:pPr>
      <w:spacing w:after="0" w:line="240" w:lineRule="auto"/>
    </w:pPr>
    <w:rPr>
      <w:rFonts w:ascii="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34">
    <w:name w:val="Title"/>
    <w:basedOn w:val="1"/>
    <w:next w:val="1"/>
    <w:link w:val="61"/>
    <w:qFormat/>
    <w:uiPriority w:val="10"/>
    <w:pPr>
      <w:spacing w:after="0" w:line="240" w:lineRule="auto"/>
      <w:contextualSpacing/>
    </w:pPr>
    <w:rPr>
      <w:rFonts w:asciiTheme="majorHAnsi" w:hAnsiTheme="majorHAnsi" w:eastAsiaTheme="majorEastAsia" w:cstheme="majorBidi"/>
      <w:color w:val="262626" w:themeColor="text1" w:themeTint="D9"/>
      <w:sz w:val="96"/>
      <w:szCs w:val="96"/>
      <w14:textFill>
        <w14:solidFill>
          <w14:schemeClr w14:val="tx1">
            <w14:lumMod w14:val="85000"/>
            <w14:lumOff w14:val="15000"/>
          </w14:schemeClr>
        </w14:solidFill>
      </w14:textFill>
    </w:rPr>
  </w:style>
  <w:style w:type="paragraph" w:styleId="35">
    <w:name w:val="toc 1"/>
    <w:basedOn w:val="1"/>
    <w:next w:val="1"/>
    <w:autoRedefine/>
    <w:unhideWhenUsed/>
    <w:qFormat/>
    <w:uiPriority w:val="39"/>
    <w:pPr>
      <w:tabs>
        <w:tab w:val="left" w:pos="142"/>
        <w:tab w:val="right" w:leader="dot" w:pos="9962"/>
      </w:tabs>
      <w:spacing w:after="0"/>
      <w:ind w:left="426" w:hanging="284"/>
    </w:pPr>
  </w:style>
  <w:style w:type="paragraph" w:styleId="36">
    <w:name w:val="toc 2"/>
    <w:basedOn w:val="1"/>
    <w:next w:val="1"/>
    <w:autoRedefine/>
    <w:unhideWhenUsed/>
    <w:qFormat/>
    <w:uiPriority w:val="39"/>
    <w:pPr>
      <w:tabs>
        <w:tab w:val="right" w:leader="dot" w:pos="9962"/>
      </w:tabs>
      <w:spacing w:after="0"/>
      <w:ind w:left="220"/>
    </w:pPr>
  </w:style>
  <w:style w:type="character" w:customStyle="1" w:styleId="37">
    <w:name w:val="Heading 1 Char"/>
    <w:basedOn w:val="11"/>
    <w:link w:val="2"/>
    <w:qFormat/>
    <w:uiPriority w:val="9"/>
    <w:rPr>
      <w:rFonts w:asciiTheme="majorHAnsi" w:hAnsiTheme="majorHAnsi" w:eastAsiaTheme="majorEastAsia" w:cstheme="majorBidi"/>
      <w:color w:val="262626" w:themeColor="text1" w:themeTint="D9"/>
      <w:sz w:val="40"/>
      <w:szCs w:val="40"/>
      <w14:textFill>
        <w14:solidFill>
          <w14:schemeClr w14:val="tx1">
            <w14:lumMod w14:val="85000"/>
            <w14:lumOff w14:val="15000"/>
          </w14:schemeClr>
        </w14:solidFill>
      </w14:textFill>
    </w:rPr>
  </w:style>
  <w:style w:type="character" w:customStyle="1" w:styleId="38">
    <w:name w:val="Footnote Text Char"/>
    <w:basedOn w:val="11"/>
    <w:link w:val="26"/>
    <w:qFormat/>
    <w:uiPriority w:val="99"/>
    <w:rPr>
      <w:rFonts w:ascii="Times New Roman"/>
      <w:sz w:val="20"/>
      <w:szCs w:val="20"/>
      <w:lang w:eastAsia="en-US"/>
    </w:rPr>
  </w:style>
  <w:style w:type="character" w:customStyle="1" w:styleId="39">
    <w:name w:val="Comment Text Char"/>
    <w:basedOn w:val="11"/>
    <w:link w:val="18"/>
    <w:qFormat/>
    <w:uiPriority w:val="99"/>
    <w:rPr>
      <w:rFonts w:ascii="Times New Roman"/>
      <w:sz w:val="20"/>
      <w:szCs w:val="20"/>
      <w:lang w:eastAsia="en-US"/>
    </w:rPr>
  </w:style>
  <w:style w:type="character" w:customStyle="1" w:styleId="40">
    <w:name w:val="Subtitle Char"/>
    <w:basedOn w:val="11"/>
    <w:link w:val="32"/>
    <w:qFormat/>
    <w:uiPriority w:val="11"/>
    <w:rPr>
      <w:caps/>
      <w:color w:val="404040" w:themeColor="text1" w:themeTint="BF"/>
      <w:spacing w:val="20"/>
      <w:sz w:val="28"/>
      <w:szCs w:val="28"/>
      <w14:textFill>
        <w14:solidFill>
          <w14:schemeClr w14:val="tx1">
            <w14:lumMod w14:val="75000"/>
            <w14:lumOff w14:val="25000"/>
          </w14:schemeClr>
        </w14:solidFill>
      </w14:textFill>
    </w:rPr>
  </w:style>
  <w:style w:type="character" w:customStyle="1" w:styleId="41">
    <w:name w:val="List Paragraph Char"/>
    <w:basedOn w:val="11"/>
    <w:link w:val="42"/>
    <w:qFormat/>
    <w:locked/>
    <w:uiPriority w:val="34"/>
  </w:style>
  <w:style w:type="paragraph" w:styleId="42">
    <w:name w:val="List Paragraph"/>
    <w:basedOn w:val="1"/>
    <w:link w:val="41"/>
    <w:qFormat/>
    <w:uiPriority w:val="34"/>
    <w:pPr>
      <w:ind w:left="720"/>
      <w:contextualSpacing/>
    </w:pPr>
  </w:style>
  <w:style w:type="character" w:customStyle="1" w:styleId="43">
    <w:name w:val="Balloon Text Char"/>
    <w:basedOn w:val="11"/>
    <w:link w:val="13"/>
    <w:semiHidden/>
    <w:qFormat/>
    <w:uiPriority w:val="99"/>
    <w:rPr>
      <w:rFonts w:ascii="Segoe UI" w:hAnsi="Segoe UI" w:cs="Segoe UI"/>
      <w:sz w:val="18"/>
      <w:szCs w:val="18"/>
      <w:lang w:eastAsia="en-US"/>
    </w:rPr>
  </w:style>
  <w:style w:type="character" w:customStyle="1" w:styleId="44">
    <w:name w:val="Unresolved Mention"/>
    <w:basedOn w:val="11"/>
    <w:semiHidden/>
    <w:unhideWhenUsed/>
    <w:qFormat/>
    <w:uiPriority w:val="99"/>
    <w:rPr>
      <w:color w:val="808080"/>
      <w:shd w:val="clear" w:color="auto" w:fill="E6E6E6"/>
    </w:rPr>
  </w:style>
  <w:style w:type="character" w:customStyle="1" w:styleId="45">
    <w:name w:val="Comment Subject Char"/>
    <w:basedOn w:val="39"/>
    <w:link w:val="19"/>
    <w:semiHidden/>
    <w:qFormat/>
    <w:uiPriority w:val="99"/>
    <w:rPr>
      <w:rFonts w:ascii="Times New Roman"/>
      <w:b/>
      <w:bCs/>
      <w:sz w:val="20"/>
      <w:szCs w:val="20"/>
      <w:lang w:eastAsia="en-US"/>
    </w:rPr>
  </w:style>
  <w:style w:type="character" w:customStyle="1" w:styleId="46">
    <w:name w:val="pildymui"/>
    <w:basedOn w:val="11"/>
    <w:qFormat/>
    <w:uiPriority w:val="0"/>
  </w:style>
  <w:style w:type="character" w:customStyle="1" w:styleId="47">
    <w:name w:val="Body Text Char"/>
    <w:basedOn w:val="11"/>
    <w:link w:val="14"/>
    <w:qFormat/>
    <w:uiPriority w:val="0"/>
    <w:rPr>
      <w:rFonts w:ascii="Times New Roman"/>
      <w:sz w:val="24"/>
      <w:szCs w:val="20"/>
      <w:lang w:eastAsia="en-US"/>
    </w:rPr>
  </w:style>
  <w:style w:type="character" w:customStyle="1" w:styleId="48">
    <w:name w:val="Internet link"/>
    <w:qFormat/>
    <w:uiPriority w:val="0"/>
    <w:rPr>
      <w:color w:val="000080"/>
      <w:u w:val="single"/>
    </w:rPr>
  </w:style>
  <w:style w:type="character" w:customStyle="1" w:styleId="49">
    <w:name w:val="Header Char"/>
    <w:basedOn w:val="11"/>
    <w:link w:val="27"/>
    <w:qFormat/>
    <w:uiPriority w:val="99"/>
    <w:rPr>
      <w:rFonts w:ascii="Times New Roman"/>
      <w:sz w:val="24"/>
      <w:szCs w:val="24"/>
      <w:lang w:eastAsia="en-US"/>
    </w:rPr>
  </w:style>
  <w:style w:type="character" w:customStyle="1" w:styleId="50">
    <w:name w:val="Footer Char"/>
    <w:basedOn w:val="11"/>
    <w:link w:val="24"/>
    <w:qFormat/>
    <w:uiPriority w:val="99"/>
    <w:rPr>
      <w:rFonts w:ascii="Times New Roman"/>
      <w:sz w:val="24"/>
      <w:szCs w:val="24"/>
      <w:lang w:eastAsia="en-US"/>
    </w:rPr>
  </w:style>
  <w:style w:type="paragraph" w:customStyle="1" w:styleId="51">
    <w:name w:val="Revision"/>
    <w:hidden/>
    <w:semiHidden/>
    <w:qFormat/>
    <w:uiPriority w:val="99"/>
    <w:pPr>
      <w:spacing w:after="0" w:line="240" w:lineRule="auto"/>
    </w:pPr>
    <w:rPr>
      <w:rFonts w:ascii="Times New Roman" w:hAnsiTheme="minorHAnsi" w:eastAsiaTheme="minorEastAsia" w:cstheme="minorBidi"/>
      <w:sz w:val="24"/>
      <w:szCs w:val="24"/>
      <w:lang w:val="lt-LT" w:eastAsia="en-US" w:bidi="ar-SA"/>
    </w:rPr>
  </w:style>
  <w:style w:type="character" w:customStyle="1" w:styleId="52">
    <w:name w:val="Subtle Emphasis"/>
    <w:basedOn w:val="11"/>
    <w:qFormat/>
    <w:uiPriority w:val="19"/>
    <w:rPr>
      <w:i/>
      <w:iCs/>
      <w:color w:val="595959" w:themeColor="text1" w:themeTint="A6"/>
      <w14:textFill>
        <w14:solidFill>
          <w14:schemeClr w14:val="tx1">
            <w14:lumMod w14:val="65000"/>
            <w14:lumOff w14:val="35000"/>
          </w14:schemeClr>
        </w14:solidFill>
      </w14:textFill>
    </w:rPr>
  </w:style>
  <w:style w:type="character" w:customStyle="1" w:styleId="53">
    <w:name w:val="Heading 2 Char"/>
    <w:basedOn w:val="11"/>
    <w:link w:val="3"/>
    <w:semiHidden/>
    <w:qFormat/>
    <w:uiPriority w:val="9"/>
    <w:rPr>
      <w:rFonts w:asciiTheme="majorHAnsi" w:hAnsiTheme="majorHAnsi" w:eastAsiaTheme="majorEastAsia" w:cstheme="majorBidi"/>
      <w:color w:val="ED7D31" w:themeColor="accent2"/>
      <w:sz w:val="36"/>
      <w:szCs w:val="36"/>
      <w14:textFill>
        <w14:solidFill>
          <w14:schemeClr w14:val="accent2"/>
        </w14:solidFill>
      </w14:textFill>
    </w:rPr>
  </w:style>
  <w:style w:type="character" w:customStyle="1" w:styleId="54">
    <w:name w:val="Heading 3 Char"/>
    <w:basedOn w:val="11"/>
    <w:link w:val="4"/>
    <w:semiHidden/>
    <w:qFormat/>
    <w:uiPriority w:val="9"/>
    <w:rPr>
      <w:rFonts w:asciiTheme="majorHAnsi" w:hAnsiTheme="majorHAnsi" w:eastAsiaTheme="majorEastAsia" w:cstheme="majorBidi"/>
      <w:color w:val="C55A11" w:themeColor="accent2" w:themeShade="BF"/>
      <w:sz w:val="32"/>
      <w:szCs w:val="32"/>
    </w:rPr>
  </w:style>
  <w:style w:type="character" w:customStyle="1" w:styleId="55">
    <w:name w:val="Heading 4 Char"/>
    <w:basedOn w:val="11"/>
    <w:link w:val="5"/>
    <w:semiHidden/>
    <w:qFormat/>
    <w:uiPriority w:val="9"/>
    <w:rPr>
      <w:rFonts w:asciiTheme="majorHAnsi" w:hAnsiTheme="majorHAnsi" w:eastAsiaTheme="majorEastAsia" w:cstheme="majorBidi"/>
      <w:i/>
      <w:iCs/>
      <w:color w:val="843C0B" w:themeColor="accent2" w:themeShade="80"/>
      <w:sz w:val="28"/>
      <w:szCs w:val="28"/>
    </w:rPr>
  </w:style>
  <w:style w:type="character" w:customStyle="1" w:styleId="56">
    <w:name w:val="Heading 5 Char"/>
    <w:basedOn w:val="11"/>
    <w:link w:val="6"/>
    <w:semiHidden/>
    <w:qFormat/>
    <w:uiPriority w:val="9"/>
    <w:rPr>
      <w:rFonts w:asciiTheme="majorHAnsi" w:hAnsiTheme="majorHAnsi" w:eastAsiaTheme="majorEastAsia" w:cstheme="majorBidi"/>
      <w:color w:val="C55A11" w:themeColor="accent2" w:themeShade="BF"/>
      <w:sz w:val="24"/>
      <w:szCs w:val="24"/>
    </w:rPr>
  </w:style>
  <w:style w:type="character" w:customStyle="1" w:styleId="57">
    <w:name w:val="Heading 6 Char"/>
    <w:basedOn w:val="11"/>
    <w:link w:val="7"/>
    <w:semiHidden/>
    <w:qFormat/>
    <w:uiPriority w:val="9"/>
    <w:rPr>
      <w:rFonts w:asciiTheme="majorHAnsi" w:hAnsiTheme="majorHAnsi" w:eastAsiaTheme="majorEastAsia" w:cstheme="majorBidi"/>
      <w:i/>
      <w:iCs/>
      <w:color w:val="843C0B" w:themeColor="accent2" w:themeShade="80"/>
      <w:sz w:val="24"/>
      <w:szCs w:val="24"/>
    </w:rPr>
  </w:style>
  <w:style w:type="character" w:customStyle="1" w:styleId="58">
    <w:name w:val="Heading 7 Char"/>
    <w:basedOn w:val="11"/>
    <w:link w:val="8"/>
    <w:semiHidden/>
    <w:qFormat/>
    <w:uiPriority w:val="9"/>
    <w:rPr>
      <w:rFonts w:asciiTheme="majorHAnsi" w:hAnsiTheme="majorHAnsi" w:eastAsiaTheme="majorEastAsia" w:cstheme="majorBidi"/>
      <w:b/>
      <w:bCs/>
      <w:color w:val="843C0B" w:themeColor="accent2" w:themeShade="80"/>
      <w:sz w:val="22"/>
      <w:szCs w:val="22"/>
    </w:rPr>
  </w:style>
  <w:style w:type="character" w:customStyle="1" w:styleId="59">
    <w:name w:val="Heading 8 Char"/>
    <w:basedOn w:val="11"/>
    <w:link w:val="9"/>
    <w:semiHidden/>
    <w:qFormat/>
    <w:uiPriority w:val="9"/>
    <w:rPr>
      <w:rFonts w:asciiTheme="majorHAnsi" w:hAnsiTheme="majorHAnsi" w:eastAsiaTheme="majorEastAsia" w:cstheme="majorBidi"/>
      <w:color w:val="843C0B" w:themeColor="accent2" w:themeShade="80"/>
      <w:sz w:val="22"/>
      <w:szCs w:val="22"/>
    </w:rPr>
  </w:style>
  <w:style w:type="character" w:customStyle="1" w:styleId="60">
    <w:name w:val="Heading 9 Char"/>
    <w:basedOn w:val="11"/>
    <w:link w:val="10"/>
    <w:semiHidden/>
    <w:qFormat/>
    <w:uiPriority w:val="9"/>
    <w:rPr>
      <w:rFonts w:asciiTheme="majorHAnsi" w:hAnsiTheme="majorHAnsi" w:eastAsiaTheme="majorEastAsia" w:cstheme="majorBidi"/>
      <w:i/>
      <w:iCs/>
      <w:color w:val="843C0B" w:themeColor="accent2" w:themeShade="80"/>
      <w:sz w:val="22"/>
      <w:szCs w:val="22"/>
    </w:rPr>
  </w:style>
  <w:style w:type="character" w:customStyle="1" w:styleId="61">
    <w:name w:val="Title Char"/>
    <w:basedOn w:val="11"/>
    <w:link w:val="34"/>
    <w:qFormat/>
    <w:uiPriority w:val="10"/>
    <w:rPr>
      <w:rFonts w:asciiTheme="majorHAnsi" w:hAnsiTheme="majorHAnsi" w:eastAsiaTheme="majorEastAsia" w:cstheme="majorBidi"/>
      <w:color w:val="262626" w:themeColor="text1" w:themeTint="D9"/>
      <w:sz w:val="96"/>
      <w:szCs w:val="96"/>
      <w14:textFill>
        <w14:solidFill>
          <w14:schemeClr w14:val="tx1">
            <w14:lumMod w14:val="85000"/>
            <w14:lumOff w14:val="15000"/>
          </w14:schemeClr>
        </w14:solidFill>
      </w14:textFill>
    </w:rPr>
  </w:style>
  <w:style w:type="paragraph" w:styleId="62">
    <w:name w:val="No Spacing"/>
    <w:link w:val="72"/>
    <w:qFormat/>
    <w:uiPriority w:val="1"/>
    <w:pPr>
      <w:spacing w:after="0" w:line="240" w:lineRule="auto"/>
    </w:pPr>
    <w:rPr>
      <w:rFonts w:asciiTheme="minorHAnsi" w:hAnsiTheme="minorHAnsi" w:eastAsiaTheme="minorEastAsia" w:cstheme="minorBidi"/>
      <w:sz w:val="21"/>
      <w:szCs w:val="21"/>
      <w:lang w:val="lt-LT" w:eastAsia="lt-LT" w:bidi="ar-SA"/>
    </w:rPr>
  </w:style>
  <w:style w:type="paragraph" w:styleId="63">
    <w:name w:val="Quote"/>
    <w:basedOn w:val="1"/>
    <w:next w:val="1"/>
    <w:link w:val="64"/>
    <w:qFormat/>
    <w:uiPriority w:val="29"/>
    <w:pPr>
      <w:spacing w:before="160"/>
      <w:ind w:left="720" w:right="720"/>
      <w:jc w:val="center"/>
    </w:pPr>
    <w:rPr>
      <w:rFonts w:asciiTheme="majorHAnsi" w:hAnsiTheme="majorHAnsi" w:eastAsiaTheme="majorEastAsia" w:cstheme="majorBidi"/>
      <w:color w:val="000000" w:themeColor="text1"/>
      <w:sz w:val="24"/>
      <w:szCs w:val="24"/>
      <w14:textFill>
        <w14:solidFill>
          <w14:schemeClr w14:val="tx1"/>
        </w14:solidFill>
      </w14:textFill>
    </w:rPr>
  </w:style>
  <w:style w:type="character" w:customStyle="1" w:styleId="64">
    <w:name w:val="Quote Char"/>
    <w:basedOn w:val="11"/>
    <w:link w:val="63"/>
    <w:qFormat/>
    <w:uiPriority w:val="29"/>
    <w:rPr>
      <w:rFonts w:asciiTheme="majorHAnsi" w:hAnsiTheme="majorHAnsi" w:eastAsiaTheme="majorEastAsia" w:cstheme="majorBidi"/>
      <w:color w:val="000000" w:themeColor="text1"/>
      <w:sz w:val="24"/>
      <w:szCs w:val="24"/>
      <w14:textFill>
        <w14:solidFill>
          <w14:schemeClr w14:val="tx1"/>
        </w14:solidFill>
      </w14:textFill>
    </w:rPr>
  </w:style>
  <w:style w:type="paragraph" w:styleId="65">
    <w:name w:val="Intense Quote"/>
    <w:basedOn w:val="1"/>
    <w:next w:val="1"/>
    <w:link w:val="66"/>
    <w:qFormat/>
    <w:uiPriority w:val="30"/>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customStyle="1" w:styleId="66">
    <w:name w:val="Intense Quote Char"/>
    <w:basedOn w:val="11"/>
    <w:link w:val="65"/>
    <w:qFormat/>
    <w:uiPriority w:val="30"/>
    <w:rPr>
      <w:rFonts w:asciiTheme="majorHAnsi" w:hAnsiTheme="majorHAnsi" w:eastAsiaTheme="majorEastAsia" w:cstheme="majorBidi"/>
      <w:sz w:val="24"/>
      <w:szCs w:val="24"/>
    </w:rPr>
  </w:style>
  <w:style w:type="character" w:customStyle="1" w:styleId="67">
    <w:name w:val="Intense Emphasis"/>
    <w:basedOn w:val="11"/>
    <w:qFormat/>
    <w:uiPriority w:val="21"/>
    <w:rPr>
      <w:b/>
      <w:bCs/>
      <w:i/>
      <w:iCs/>
      <w:color w:val="ED7D31" w:themeColor="accent2"/>
      <w14:textFill>
        <w14:solidFill>
          <w14:schemeClr w14:val="accent2"/>
        </w14:solidFill>
      </w14:textFill>
    </w:rPr>
  </w:style>
  <w:style w:type="character" w:customStyle="1" w:styleId="68">
    <w:name w:val="Subtle Reference"/>
    <w:basedOn w:val="11"/>
    <w:qFormat/>
    <w:uiPriority w:val="31"/>
    <w:rPr>
      <w:smallCaps/>
      <w:color w:val="404040" w:themeColor="text1" w:themeTint="BF"/>
      <w:spacing w:val="0"/>
      <w:u w:val="single" w:color="7E7E7E" w:themeColor="text1" w:themeTint="80"/>
      <w14:textFill>
        <w14:solidFill>
          <w14:schemeClr w14:val="tx1">
            <w14:lumMod w14:val="75000"/>
            <w14:lumOff w14:val="25000"/>
          </w14:schemeClr>
        </w14:solidFill>
      </w14:textFill>
    </w:rPr>
  </w:style>
  <w:style w:type="character" w:customStyle="1" w:styleId="69">
    <w:name w:val="Intense Reference"/>
    <w:basedOn w:val="11"/>
    <w:qFormat/>
    <w:uiPriority w:val="32"/>
    <w:rPr>
      <w:b/>
      <w:bCs/>
      <w:smallCaps/>
      <w:color w:val="auto"/>
      <w:spacing w:val="0"/>
      <w:u w:val="single"/>
    </w:rPr>
  </w:style>
  <w:style w:type="character" w:customStyle="1" w:styleId="70">
    <w:name w:val="Book Title"/>
    <w:basedOn w:val="11"/>
    <w:qFormat/>
    <w:uiPriority w:val="33"/>
    <w:rPr>
      <w:b/>
      <w:bCs/>
      <w:smallCaps/>
      <w:spacing w:val="0"/>
    </w:rPr>
  </w:style>
  <w:style w:type="paragraph" w:customStyle="1" w:styleId="71">
    <w:name w:val="TOC Heading"/>
    <w:basedOn w:val="2"/>
    <w:next w:val="1"/>
    <w:unhideWhenUsed/>
    <w:qFormat/>
    <w:uiPriority w:val="39"/>
    <w:pPr>
      <w:outlineLvl w:val="9"/>
    </w:pPr>
  </w:style>
  <w:style w:type="character" w:customStyle="1" w:styleId="72">
    <w:name w:val="No Spacing Char"/>
    <w:basedOn w:val="11"/>
    <w:link w:val="62"/>
    <w:qFormat/>
    <w:uiPriority w:val="1"/>
  </w:style>
  <w:style w:type="character" w:styleId="73">
    <w:name w:val="Placeholder Text"/>
    <w:basedOn w:val="11"/>
    <w:semiHidden/>
    <w:qFormat/>
    <w:uiPriority w:val="99"/>
    <w:rPr>
      <w:color w:val="808080"/>
    </w:rPr>
  </w:style>
  <w:style w:type="paragraph" w:customStyle="1" w:styleId="74">
    <w:name w:val="tajtip"/>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75">
    <w:name w:val="Body 2"/>
    <w:qFormat/>
    <w:uiPriority w:val="0"/>
    <w:pPr>
      <w:suppressAutoHyphens/>
      <w:spacing w:after="40" w:line="240" w:lineRule="auto"/>
      <w:jc w:val="both"/>
    </w:pPr>
    <w:rPr>
      <w:rFonts w:ascii="Times New Roman" w:hAnsi="Times New Roman" w:eastAsia="Arial Unicode MS" w:cs="Arial Unicode MS"/>
      <w:color w:val="000000"/>
      <w:sz w:val="21"/>
      <w:szCs w:val="21"/>
      <w:lang w:val="en-US" w:eastAsia="en-US" w:bidi="ar-SA"/>
    </w:rPr>
  </w:style>
  <w:style w:type="table" w:customStyle="1" w:styleId="76">
    <w:name w:val="Table Grid2"/>
    <w:basedOn w:val="12"/>
    <w:qFormat/>
    <w:uiPriority w:val="39"/>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7">
    <w:name w:val="Table Grid3"/>
    <w:basedOn w:val="12"/>
    <w:qFormat/>
    <w:uiPriority w:val="39"/>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8">
    <w:name w:val="_S 1 lygis"/>
    <w:basedOn w:val="1"/>
    <w:qFormat/>
    <w:uiPriority w:val="0"/>
    <w:pPr>
      <w:numPr>
        <w:ilvl w:val="0"/>
        <w:numId w:val="1"/>
      </w:numPr>
      <w:spacing w:before="240" w:after="240" w:line="240" w:lineRule="auto"/>
    </w:pPr>
    <w:rPr>
      <w:rFonts w:ascii="Times New Roman" w:hAnsi="Times New Roman" w:eastAsia="Times New Roman" w:cs="Times New Roman"/>
      <w:b/>
      <w:sz w:val="24"/>
      <w:szCs w:val="24"/>
    </w:rPr>
  </w:style>
  <w:style w:type="paragraph" w:customStyle="1" w:styleId="79">
    <w:name w:val="_S 2 lygis"/>
    <w:basedOn w:val="1"/>
    <w:qFormat/>
    <w:uiPriority w:val="0"/>
    <w:pPr>
      <w:numPr>
        <w:ilvl w:val="1"/>
        <w:numId w:val="1"/>
      </w:numPr>
      <w:spacing w:before="120" w:after="120" w:line="240" w:lineRule="auto"/>
      <w:jc w:val="both"/>
    </w:pPr>
    <w:rPr>
      <w:rFonts w:ascii="Times New Roman" w:hAnsi="Times New Roman" w:eastAsia="Times New Roman" w:cs="Times New Roman"/>
      <w:sz w:val="24"/>
      <w:szCs w:val="24"/>
    </w:rPr>
  </w:style>
  <w:style w:type="paragraph" w:customStyle="1" w:styleId="80">
    <w:name w:val="_S 3 lygis"/>
    <w:basedOn w:val="79"/>
    <w:qFormat/>
    <w:uiPriority w:val="0"/>
    <w:pPr>
      <w:numPr>
        <w:ilvl w:val="2"/>
      </w:numPr>
    </w:pPr>
  </w:style>
  <w:style w:type="paragraph" w:customStyle="1" w:styleId="81">
    <w:name w:val="Heading"/>
    <w:next w:val="75"/>
    <w:qFormat/>
    <w:uiPriority w:val="0"/>
    <w:pPr>
      <w:pBdr>
        <w:top w:val="none" w:color="auto" w:sz="0" w:space="0"/>
        <w:left w:val="none" w:color="auto" w:sz="0" w:space="0"/>
        <w:bottom w:val="none" w:color="auto" w:sz="0" w:space="0"/>
        <w:right w:val="none" w:color="auto" w:sz="0" w:space="0"/>
        <w:between w:val="none" w:color="auto" w:sz="0" w:space="0"/>
      </w:pBdr>
      <w:spacing w:after="0" w:line="240" w:lineRule="auto"/>
      <w:outlineLvl w:val="0"/>
    </w:pPr>
    <w:rPr>
      <w:rFonts w:ascii="Times New Roman" w:hAnsi="Times New Roman" w:eastAsia="Arial Unicode MS" w:cs="Arial Unicode MS"/>
      <w:b/>
      <w:bCs/>
      <w:caps/>
      <w:color w:val="434343"/>
      <w:spacing w:val="4"/>
      <w:sz w:val="22"/>
      <w:szCs w:val="22"/>
      <w:lang w:val="en-US" w:eastAsia="lt-LT" w:bidi="ar-SA"/>
    </w:rPr>
  </w:style>
  <w:style w:type="character" w:customStyle="1" w:styleId="82">
    <w:name w:val="Endnote Text Char"/>
    <w:basedOn w:val="11"/>
    <w:link w:val="22"/>
    <w:semiHidden/>
    <w:qFormat/>
    <w:uiPriority w:val="99"/>
    <w:rPr>
      <w:sz w:val="20"/>
      <w:szCs w:val="20"/>
    </w:rPr>
  </w:style>
  <w:style w:type="character" w:customStyle="1" w:styleId="83">
    <w:name w:val="Normal + 12 pt Char"/>
    <w:basedOn w:val="11"/>
    <w:link w:val="84"/>
    <w:qFormat/>
    <w:locked/>
    <w:uiPriority w:val="0"/>
  </w:style>
  <w:style w:type="paragraph" w:customStyle="1" w:styleId="84">
    <w:name w:val="Normal + 12 pt"/>
    <w:basedOn w:val="1"/>
    <w:link w:val="83"/>
    <w:qFormat/>
    <w:uiPriority w:val="0"/>
    <w:pPr>
      <w:spacing w:after="0" w:line="240" w:lineRule="auto"/>
      <w:ind w:right="-283"/>
      <w:jc w:val="both"/>
    </w:pPr>
  </w:style>
  <w:style w:type="paragraph" w:customStyle="1" w:styleId="85">
    <w:name w:val="pf0"/>
    <w:basedOn w:val="1"/>
    <w:qFormat/>
    <w:uiPriority w:val="0"/>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customStyle="1" w:styleId="86">
    <w:name w:val="cf01"/>
    <w:basedOn w:val="11"/>
    <w:qFormat/>
    <w:uiPriority w:val="0"/>
    <w:rPr>
      <w:rFonts w:hint="default" w:ascii="Segoe UI" w:hAnsi="Segoe UI" w:cs="Segoe UI"/>
      <w:sz w:val="18"/>
      <w:szCs w:val="18"/>
    </w:rPr>
  </w:style>
  <w:style w:type="character" w:customStyle="1" w:styleId="87">
    <w:name w:val="Mention"/>
    <w:basedOn w:val="11"/>
    <w:unhideWhenUsed/>
    <w:qFormat/>
    <w:uiPriority w:val="99"/>
    <w:rPr>
      <w:color w:val="2B579A"/>
      <w:shd w:val="clear" w:color="auto" w:fill="E6E6E6"/>
    </w:rPr>
  </w:style>
  <w:style w:type="table" w:customStyle="1" w:styleId="88">
    <w:name w:val="3"/>
    <w:basedOn w:val="12"/>
    <w:qFormat/>
    <w:uiPriority w:val="0"/>
    <w:pPr>
      <w:spacing w:after="0" w:line="240" w:lineRule="auto"/>
    </w:pPr>
    <w:rPr>
      <w:rFonts w:ascii="Calibri" w:hAnsi="Calibri" w:eastAsia="Calibri" w:cs="Calibri"/>
      <w:sz w:val="20"/>
      <w:szCs w:val="20"/>
      <w:lang w:eastAsia="en-US"/>
    </w:rPr>
    <w:tblPr>
      <w:tblCellMar>
        <w:left w:w="10" w:type="dxa"/>
        <w:right w:w="10" w:type="dxa"/>
      </w:tblCellMar>
    </w:tblPr>
  </w:style>
  <w:style w:type="paragraph" w:customStyle="1" w:styleId="89">
    <w:name w:val="_paragrafe sąrasas 2 lygis"/>
    <w:basedOn w:val="15"/>
    <w:link w:val="90"/>
    <w:qFormat/>
    <w:uiPriority w:val="0"/>
    <w:pPr>
      <w:spacing w:line="276" w:lineRule="auto"/>
      <w:ind w:left="0"/>
      <w:jc w:val="both"/>
    </w:pPr>
    <w:rPr>
      <w:rFonts w:ascii="Times New Roman" w:hAnsi="Times New Roman" w:eastAsia="Times New Roman" w:cs="Times New Roman"/>
      <w:sz w:val="22"/>
      <w:szCs w:val="22"/>
      <w:lang w:eastAsia="en-US"/>
    </w:rPr>
  </w:style>
  <w:style w:type="character" w:customStyle="1" w:styleId="90">
    <w:name w:val="_paragrafe sąrasas 2 lygis Diagrama"/>
    <w:basedOn w:val="11"/>
    <w:link w:val="89"/>
    <w:qFormat/>
    <w:uiPriority w:val="0"/>
    <w:rPr>
      <w:rFonts w:ascii="Times New Roman" w:hAnsi="Times New Roman" w:eastAsia="Times New Roman" w:cs="Times New Roman"/>
      <w:sz w:val="22"/>
      <w:szCs w:val="22"/>
      <w:lang w:eastAsia="en-US"/>
    </w:rPr>
  </w:style>
  <w:style w:type="character" w:customStyle="1" w:styleId="91">
    <w:name w:val="Body Text Indent 2 Char"/>
    <w:basedOn w:val="11"/>
    <w:link w:val="15"/>
    <w:semiHidden/>
    <w:qFormat/>
    <w:uiPriority w:val="99"/>
  </w:style>
  <w:style w:type="character" w:customStyle="1" w:styleId="92">
    <w:name w:val="cf11"/>
    <w:basedOn w:val="11"/>
    <w:qFormat/>
    <w:uiPriority w:val="0"/>
    <w:rPr>
      <w:rFonts w:hint="default" w:ascii="Segoe UI" w:hAnsi="Segoe UI" w:cs="Segoe UI"/>
      <w:color w:val="0000FF"/>
      <w:sz w:val="18"/>
      <w:szCs w:val="18"/>
    </w:rPr>
  </w:style>
  <w:style w:type="character" w:customStyle="1" w:styleId="93">
    <w:name w:val="cf21"/>
    <w:basedOn w:val="11"/>
    <w:qFormat/>
    <w:uiPriority w:val="0"/>
    <w:rPr>
      <w:rFonts w:hint="default" w:ascii="Segoe UI" w:hAnsi="Segoe UI" w:cs="Segoe UI"/>
      <w:color w:val="538135"/>
      <w:sz w:val="18"/>
      <w:szCs w:val="18"/>
    </w:rPr>
  </w:style>
  <w:style w:type="table" w:customStyle="1" w:styleId="94">
    <w:name w:val="Table Grid1"/>
    <w:basedOn w:val="12"/>
    <w:qFormat/>
    <w:uiPriority w:val="99"/>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5">
    <w:name w:val="western"/>
    <w:qFormat/>
    <w:uiPriority w:val="0"/>
    <w:rPr>
      <w:rFonts w:ascii="serif" w:hAnsi="serif" w:eastAsia="serif" w:cs="Times New Roman"/>
      <w:b/>
      <w:bCs/>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9526BE-E993-4483-BD44-DAF656722626}">
  <ds:schemaRefs/>
</ds:datastoreItem>
</file>

<file path=customXml/itemProps3.xml><?xml version="1.0" encoding="utf-8"?>
<ds:datastoreItem xmlns:ds="http://schemas.openxmlformats.org/officeDocument/2006/customXml" ds:itemID="{AC13A72C-215F-4BFD-91A9-1AF03D4BBB4D}">
  <ds:schemaRefs/>
</ds:datastoreItem>
</file>

<file path=customXml/itemProps4.xml><?xml version="1.0" encoding="utf-8"?>
<ds:datastoreItem xmlns:ds="http://schemas.openxmlformats.org/officeDocument/2006/customXml" ds:itemID="{D26FB4C0-3794-45B6-AA81-9D43EBDC5768}">
  <ds:schemaRefs/>
</ds:datastoreItem>
</file>

<file path=customXml/itemProps5.xml><?xml version="1.0" encoding="utf-8"?>
<ds:datastoreItem xmlns:ds="http://schemas.openxmlformats.org/officeDocument/2006/customXml" ds:itemID="{EB466B9B-E684-477B-A938-C4AD941508B8}">
  <ds:schemaRefs/>
</ds:datastoreItem>
</file>

<file path=docProps/app.xml><?xml version="1.0" encoding="utf-8"?>
<Properties xmlns="http://schemas.openxmlformats.org/officeDocument/2006/extended-properties" xmlns:vt="http://schemas.openxmlformats.org/officeDocument/2006/docPropsVTypes">
  <Template>Normal</Template>
  <Pages>28</Pages>
  <Words>11023</Words>
  <Characters>62836</Characters>
  <Lines>523</Lines>
  <Paragraphs>147</Paragraphs>
  <TotalTime>76</TotalTime>
  <ScaleCrop>false</ScaleCrop>
  <LinksUpToDate>false</LinksUpToDate>
  <CharactersWithSpaces>73712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2024-11-28T07:07:00Z</dcterms:created>
  <dcterms:modified xsi:type="dcterms:W3CDTF">2026-02-04T06:27:31Z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KSOProductBuildVer">
    <vt:lpwstr>1033-12.2.0.23196</vt:lpwstr>
  </property>
  <property fmtid="{D5CDD505-2E9C-101B-9397-08002B2CF9AE}" pid="4" name="ICV">
    <vt:lpwstr>2E82E8FC665D4605AF8148679DAC801B_13</vt:lpwstr>
  </property>
</Properties>
</file>